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C32" w:rsidRPr="0002708A" w:rsidRDefault="00D55EF3" w:rsidP="00BC0C32">
      <w:pPr>
        <w:pStyle w:val="Heading1"/>
        <w:rPr>
          <w:b/>
        </w:rPr>
      </w:pPr>
      <w:r w:rsidRPr="0002708A">
        <w:rPr>
          <w:b/>
        </w:rPr>
        <w:t xml:space="preserve">Further Learning Report - </w:t>
      </w:r>
      <w:r w:rsidR="00BC0C32" w:rsidRPr="0002708A">
        <w:rPr>
          <w:b/>
        </w:rPr>
        <w:t xml:space="preserve">Introduction </w:t>
      </w:r>
    </w:p>
    <w:p w:rsidR="00D55EF3" w:rsidRDefault="00D55EF3" w:rsidP="00BC0C32">
      <w:pPr>
        <w:rPr>
          <w:rFonts w:asciiTheme="minorHAnsi" w:eastAsiaTheme="minorHAnsi" w:hAnsiTheme="minorHAnsi" w:cstheme="minorBidi"/>
          <w:sz w:val="22"/>
          <w:szCs w:val="22"/>
          <w:lang w:eastAsia="en-US"/>
        </w:rPr>
      </w:pPr>
    </w:p>
    <w:p w:rsidR="00D55EF3" w:rsidRPr="00D55EF3" w:rsidRDefault="00D55EF3" w:rsidP="00D55EF3">
      <w:pPr>
        <w:rPr>
          <w:rFonts w:asciiTheme="minorHAnsi" w:eastAsiaTheme="minorHAnsi" w:hAnsiTheme="minorHAnsi" w:cstheme="minorBidi"/>
          <w:sz w:val="22"/>
          <w:szCs w:val="22"/>
          <w:lang w:eastAsia="en-US"/>
        </w:rPr>
      </w:pPr>
      <w:r w:rsidRPr="00D55EF3">
        <w:rPr>
          <w:rFonts w:asciiTheme="minorHAnsi" w:eastAsiaTheme="minorHAnsi" w:hAnsiTheme="minorHAnsi" w:cstheme="minorBidi"/>
          <w:sz w:val="22"/>
          <w:szCs w:val="22"/>
          <w:lang w:eastAsia="en-US"/>
        </w:rPr>
        <w:t xml:space="preserve">If you are advised that the </w:t>
      </w:r>
      <w:r>
        <w:rPr>
          <w:rFonts w:asciiTheme="minorHAnsi" w:eastAsiaTheme="minorHAnsi" w:hAnsiTheme="minorHAnsi" w:cstheme="minorBidi"/>
          <w:sz w:val="22"/>
          <w:szCs w:val="22"/>
          <w:lang w:eastAsia="en-US"/>
        </w:rPr>
        <w:t>F</w:t>
      </w:r>
      <w:r w:rsidRPr="00D55EF3">
        <w:rPr>
          <w:rFonts w:asciiTheme="minorHAnsi" w:eastAsiaTheme="minorHAnsi" w:hAnsiTheme="minorHAnsi" w:cstheme="minorBidi"/>
          <w:sz w:val="22"/>
          <w:szCs w:val="22"/>
          <w:lang w:eastAsia="en-US"/>
        </w:rPr>
        <w:t xml:space="preserve">urther </w:t>
      </w:r>
      <w:r>
        <w:rPr>
          <w:rFonts w:asciiTheme="minorHAnsi" w:eastAsiaTheme="minorHAnsi" w:hAnsiTheme="minorHAnsi" w:cstheme="minorBidi"/>
          <w:sz w:val="22"/>
          <w:szCs w:val="22"/>
          <w:lang w:eastAsia="en-US"/>
        </w:rPr>
        <w:t>L</w:t>
      </w:r>
      <w:r w:rsidRPr="00D55EF3">
        <w:rPr>
          <w:rFonts w:asciiTheme="minorHAnsi" w:eastAsiaTheme="minorHAnsi" w:hAnsiTheme="minorHAnsi" w:cstheme="minorBidi"/>
          <w:sz w:val="22"/>
          <w:szCs w:val="22"/>
          <w:lang w:eastAsia="en-US"/>
        </w:rPr>
        <w:t xml:space="preserve">earning </w:t>
      </w:r>
      <w:r>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eport (FLR) option for CEng is available to you, you may use this to demonstrate further learning to </w:t>
      </w:r>
      <w:r w:rsidR="00F73473">
        <w:rPr>
          <w:rFonts w:asciiTheme="minorHAnsi" w:eastAsiaTheme="minorHAnsi" w:hAnsiTheme="minorHAnsi" w:cstheme="minorBidi"/>
          <w:sz w:val="22"/>
          <w:szCs w:val="22"/>
          <w:lang w:eastAsia="en-US"/>
        </w:rPr>
        <w:t xml:space="preserve">an accredited </w:t>
      </w:r>
      <w:r w:rsidRPr="00D55EF3">
        <w:rPr>
          <w:rFonts w:asciiTheme="minorHAnsi" w:eastAsiaTheme="minorHAnsi" w:hAnsiTheme="minorHAnsi" w:cstheme="minorBidi"/>
          <w:sz w:val="22"/>
          <w:szCs w:val="22"/>
          <w:lang w:eastAsia="en-US"/>
        </w:rPr>
        <w:t>Master</w:t>
      </w:r>
      <w:r w:rsidR="00F73473">
        <w:rPr>
          <w:rFonts w:asciiTheme="minorHAnsi" w:eastAsiaTheme="minorHAnsi" w:hAnsiTheme="minorHAnsi" w:cstheme="minorBidi"/>
          <w:sz w:val="22"/>
          <w:szCs w:val="22"/>
          <w:lang w:eastAsia="en-US"/>
        </w:rPr>
        <w:t>’</w:t>
      </w:r>
      <w:r w:rsidRPr="00D55EF3">
        <w:rPr>
          <w:rFonts w:asciiTheme="minorHAnsi" w:eastAsiaTheme="minorHAnsi" w:hAnsiTheme="minorHAnsi" w:cstheme="minorBidi"/>
          <w:sz w:val="22"/>
          <w:szCs w:val="22"/>
          <w:lang w:eastAsia="en-US"/>
        </w:rPr>
        <w:t>s level</w:t>
      </w:r>
      <w:r w:rsidR="0038135A">
        <w:rPr>
          <w:rFonts w:asciiTheme="minorHAnsi" w:eastAsiaTheme="minorHAnsi" w:hAnsiTheme="minorHAnsi" w:cstheme="minorBidi"/>
          <w:sz w:val="22"/>
          <w:szCs w:val="22"/>
          <w:lang w:eastAsia="en-US"/>
        </w:rPr>
        <w:t xml:space="preserve"> in order</w:t>
      </w:r>
      <w:r w:rsidRPr="00D55EF3">
        <w:rPr>
          <w:rFonts w:asciiTheme="minorHAnsi" w:eastAsiaTheme="minorHAnsi" w:hAnsiTheme="minorHAnsi" w:cstheme="minorBidi"/>
          <w:sz w:val="22"/>
          <w:szCs w:val="22"/>
          <w:lang w:eastAsia="en-US"/>
        </w:rPr>
        <w:t xml:space="preserve"> </w:t>
      </w:r>
      <w:r w:rsidR="00F73473" w:rsidRPr="00D55EF3">
        <w:rPr>
          <w:rFonts w:asciiTheme="minorHAnsi" w:eastAsiaTheme="minorHAnsi" w:hAnsiTheme="minorHAnsi" w:cstheme="minorBidi"/>
          <w:sz w:val="22"/>
          <w:szCs w:val="22"/>
          <w:lang w:eastAsia="en-US"/>
        </w:rPr>
        <w:t>to</w:t>
      </w:r>
      <w:r w:rsidRPr="00D55EF3">
        <w:rPr>
          <w:rFonts w:asciiTheme="minorHAnsi" w:eastAsiaTheme="minorHAnsi" w:hAnsiTheme="minorHAnsi" w:cstheme="minorBidi"/>
          <w:sz w:val="22"/>
          <w:szCs w:val="22"/>
          <w:lang w:eastAsia="en-US"/>
        </w:rPr>
        <w:t xml:space="preserve"> satisfy the CEng academic benchmark and progress to </w:t>
      </w:r>
      <w:r w:rsidR="00F73473">
        <w:rPr>
          <w:rFonts w:asciiTheme="minorHAnsi" w:eastAsiaTheme="minorHAnsi" w:hAnsiTheme="minorHAnsi" w:cstheme="minorBidi"/>
          <w:sz w:val="22"/>
          <w:szCs w:val="22"/>
          <w:lang w:eastAsia="en-US"/>
        </w:rPr>
        <w:t>P</w:t>
      </w:r>
      <w:r w:rsidRPr="00D55EF3">
        <w:rPr>
          <w:rFonts w:asciiTheme="minorHAnsi" w:eastAsiaTheme="minorHAnsi" w:hAnsiTheme="minorHAnsi" w:cstheme="minorBidi"/>
          <w:sz w:val="22"/>
          <w:szCs w:val="22"/>
          <w:lang w:eastAsia="en-US"/>
        </w:rPr>
        <w:t xml:space="preserve">rofessional </w:t>
      </w:r>
      <w:r w:rsidR="00F73473">
        <w:rPr>
          <w:rFonts w:asciiTheme="minorHAnsi" w:eastAsiaTheme="minorHAnsi" w:hAnsiTheme="minorHAnsi" w:cstheme="minorBidi"/>
          <w:sz w:val="22"/>
          <w:szCs w:val="22"/>
          <w:lang w:eastAsia="en-US"/>
        </w:rPr>
        <w:t>R</w:t>
      </w:r>
      <w:r w:rsidRPr="00D55EF3">
        <w:rPr>
          <w:rFonts w:asciiTheme="minorHAnsi" w:eastAsiaTheme="minorHAnsi" w:hAnsiTheme="minorHAnsi" w:cstheme="minorBidi"/>
          <w:sz w:val="22"/>
          <w:szCs w:val="22"/>
          <w:lang w:eastAsia="en-US"/>
        </w:rPr>
        <w:t xml:space="preserve">eview.  </w:t>
      </w:r>
    </w:p>
    <w:p w:rsidR="00D55EF3" w:rsidRDefault="00D55EF3" w:rsidP="00BC0C32">
      <w:pPr>
        <w:rPr>
          <w:rFonts w:asciiTheme="minorHAnsi" w:eastAsiaTheme="minorHAnsi" w:hAnsiTheme="minorHAnsi" w:cstheme="minorBidi"/>
          <w:sz w:val="22"/>
          <w:szCs w:val="22"/>
          <w:lang w:eastAsia="en-US"/>
        </w:rPr>
      </w:pPr>
    </w:p>
    <w:p w:rsidR="00F73473" w:rsidRPr="0002708A" w:rsidRDefault="00F73473" w:rsidP="00F73473">
      <w:pPr>
        <w:pStyle w:val="Heading1"/>
        <w:rPr>
          <w:rFonts w:eastAsiaTheme="minorHAnsi"/>
          <w:b/>
          <w:lang w:eastAsia="en-US"/>
        </w:rPr>
      </w:pPr>
      <w:r w:rsidRPr="0002708A">
        <w:rPr>
          <w:rFonts w:eastAsiaTheme="minorHAnsi"/>
          <w:b/>
          <w:lang w:eastAsia="en-US"/>
        </w:rPr>
        <w:t>What is an accredited qualification?</w:t>
      </w:r>
    </w:p>
    <w:p w:rsidR="00F73473" w:rsidRDefault="00F73473" w:rsidP="00BC0C32">
      <w:pPr>
        <w:rPr>
          <w:rFonts w:asciiTheme="minorHAnsi" w:eastAsiaTheme="minorHAnsi" w:hAnsiTheme="minorHAnsi" w:cstheme="minorBidi"/>
          <w:sz w:val="22"/>
          <w:szCs w:val="22"/>
          <w:lang w:eastAsia="en-US"/>
        </w:rPr>
      </w:pPr>
    </w:p>
    <w:p w:rsidR="00BC0C32" w:rsidRPr="00BC0C32" w:rsidRDefault="00BC0C32" w:rsidP="00BC0C32">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Accredited engineering and technology programmes provide the exemplifying levels of understanding, knowledge and skills for professional competence.</w:t>
      </w:r>
    </w:p>
    <w:p w:rsidR="00BC0C32" w:rsidRDefault="00BC0C32" w:rsidP="00BC0C32">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The six key areas of learning within accredited degree programme</w:t>
      </w:r>
      <w:r w:rsidR="0038135A">
        <w:rPr>
          <w:rFonts w:asciiTheme="minorHAnsi" w:eastAsiaTheme="minorHAnsi" w:hAnsiTheme="minorHAnsi" w:cstheme="minorBidi"/>
          <w:sz w:val="22"/>
          <w:szCs w:val="22"/>
          <w:lang w:eastAsia="en-US"/>
        </w:rPr>
        <w:t>s</w:t>
      </w:r>
      <w:r w:rsidRPr="00BC0C32">
        <w:rPr>
          <w:rFonts w:asciiTheme="minorHAnsi" w:eastAsiaTheme="minorHAnsi" w:hAnsiTheme="minorHAnsi" w:cstheme="minorBidi"/>
          <w:sz w:val="22"/>
          <w:szCs w:val="22"/>
          <w:lang w:eastAsia="en-US"/>
        </w:rPr>
        <w:t xml:space="preserve"> are:</w:t>
      </w:r>
    </w:p>
    <w:p w:rsidR="00BC0C32" w:rsidRPr="00BC0C32" w:rsidRDefault="00BC0C32" w:rsidP="00BC0C32">
      <w:pPr>
        <w:rPr>
          <w:rFonts w:asciiTheme="minorHAnsi" w:eastAsiaTheme="minorHAnsi" w:hAnsiTheme="minorHAnsi" w:cstheme="minorBidi"/>
          <w:sz w:val="22"/>
          <w:szCs w:val="22"/>
          <w:lang w:eastAsia="en-US"/>
        </w:rPr>
      </w:pPr>
    </w:p>
    <w:p w:rsidR="00BC0C32" w:rsidRDefault="00BC0C32" w:rsidP="00BC0C32">
      <w:pPr>
        <w:pStyle w:val="ListParagraph"/>
        <w:numPr>
          <w:ilvl w:val="0"/>
          <w:numId w:val="3"/>
        </w:numPr>
      </w:pPr>
      <w:r>
        <w:t xml:space="preserve">Science and mathematics </w:t>
      </w:r>
    </w:p>
    <w:p w:rsidR="00BC0C32" w:rsidRDefault="00BC0C32" w:rsidP="00BC0C32">
      <w:pPr>
        <w:pStyle w:val="ListParagraph"/>
        <w:numPr>
          <w:ilvl w:val="0"/>
          <w:numId w:val="3"/>
        </w:numPr>
      </w:pPr>
      <w:r>
        <w:t xml:space="preserve">Engineering analysis </w:t>
      </w:r>
    </w:p>
    <w:p w:rsidR="00BC0C32" w:rsidRDefault="00BC0C32" w:rsidP="00BC0C32">
      <w:pPr>
        <w:pStyle w:val="ListParagraph"/>
        <w:numPr>
          <w:ilvl w:val="0"/>
          <w:numId w:val="3"/>
        </w:numPr>
      </w:pPr>
      <w:r>
        <w:t xml:space="preserve">Design </w:t>
      </w:r>
    </w:p>
    <w:p w:rsidR="00BC0C32" w:rsidRDefault="00BC0C32" w:rsidP="00BC0C32">
      <w:pPr>
        <w:pStyle w:val="ListParagraph"/>
        <w:numPr>
          <w:ilvl w:val="0"/>
          <w:numId w:val="3"/>
        </w:numPr>
      </w:pPr>
      <w:r>
        <w:t xml:space="preserve">Economic, legal, social, ethical and environmental context </w:t>
      </w:r>
    </w:p>
    <w:p w:rsidR="00BC0C32" w:rsidRDefault="00BC0C32" w:rsidP="00BC0C32">
      <w:pPr>
        <w:pStyle w:val="ListParagraph"/>
        <w:numPr>
          <w:ilvl w:val="0"/>
          <w:numId w:val="3"/>
        </w:numPr>
      </w:pPr>
      <w:r>
        <w:t xml:space="preserve">Engineering practice </w:t>
      </w:r>
    </w:p>
    <w:p w:rsidR="00BC0C32" w:rsidRPr="00313A10" w:rsidRDefault="00BC0C32" w:rsidP="00BC0C32">
      <w:pPr>
        <w:pStyle w:val="ListParagraph"/>
        <w:numPr>
          <w:ilvl w:val="0"/>
          <w:numId w:val="3"/>
        </w:numPr>
        <w:rPr>
          <w:rFonts w:ascii="Arial" w:hAnsi="Arial" w:cs="Arial"/>
          <w:sz w:val="24"/>
        </w:rPr>
      </w:pPr>
      <w:r>
        <w:t>Additional general skills</w:t>
      </w:r>
    </w:p>
    <w:p w:rsidR="00313A10" w:rsidRPr="00313A10" w:rsidRDefault="00313A10" w:rsidP="00313A10">
      <w:pPr>
        <w:rPr>
          <w:rFonts w:asciiTheme="minorHAnsi" w:eastAsiaTheme="minorHAnsi" w:hAnsiTheme="minorHAnsi" w:cstheme="minorBidi"/>
          <w:sz w:val="22"/>
          <w:szCs w:val="22"/>
          <w:lang w:eastAsia="en-US"/>
        </w:rPr>
      </w:pPr>
      <w:r w:rsidRPr="00313A10">
        <w:rPr>
          <w:rFonts w:asciiTheme="minorHAnsi" w:eastAsiaTheme="minorHAnsi" w:hAnsiTheme="minorHAnsi" w:cstheme="minorBidi"/>
          <w:sz w:val="22"/>
          <w:szCs w:val="22"/>
          <w:lang w:eastAsia="en-US"/>
        </w:rPr>
        <w:t xml:space="preserve">In general, </w:t>
      </w:r>
      <w:r>
        <w:rPr>
          <w:rFonts w:asciiTheme="minorHAnsi" w:eastAsiaTheme="minorHAnsi" w:hAnsiTheme="minorHAnsi" w:cstheme="minorBidi"/>
          <w:sz w:val="22"/>
          <w:szCs w:val="22"/>
          <w:lang w:eastAsia="en-US"/>
        </w:rPr>
        <w:t xml:space="preserve">accredited </w:t>
      </w:r>
      <w:r w:rsidRPr="00313A10">
        <w:rPr>
          <w:rFonts w:asciiTheme="minorHAnsi" w:eastAsiaTheme="minorHAnsi" w:hAnsiTheme="minorHAnsi" w:cstheme="minorBidi"/>
          <w:sz w:val="22"/>
          <w:szCs w:val="22"/>
          <w:lang w:eastAsia="en-US"/>
        </w:rPr>
        <w:t>MEng programmes are characterised by the requirement for deeper and broader technical and non-technical knowledge than that covered in a BEng (Hons) programme, plus additional project work and a wider appreciation of the economic, social and environmental context of engineering.</w:t>
      </w:r>
    </w:p>
    <w:p w:rsidR="00390381" w:rsidRDefault="00390381" w:rsidP="00390381">
      <w:pPr>
        <w:pStyle w:val="BodyText"/>
        <w:jc w:val="left"/>
        <w:rPr>
          <w:rFonts w:ascii="Arial" w:hAnsi="Arial" w:cs="Arial"/>
          <w:sz w:val="24"/>
        </w:rPr>
      </w:pPr>
    </w:p>
    <w:p w:rsidR="009546E2" w:rsidRPr="0002708A" w:rsidRDefault="009546E2" w:rsidP="009546E2">
      <w:pPr>
        <w:pStyle w:val="Heading1"/>
        <w:rPr>
          <w:rFonts w:eastAsiaTheme="minorHAnsi"/>
          <w:b/>
          <w:lang w:eastAsia="en-US"/>
        </w:rPr>
      </w:pPr>
      <w:r w:rsidRPr="0002708A">
        <w:rPr>
          <w:rFonts w:eastAsiaTheme="minorHAnsi"/>
          <w:b/>
          <w:lang w:eastAsia="en-US"/>
        </w:rPr>
        <w:t>How to demonstrate that your learning meets the academic benchmark for CEng</w:t>
      </w:r>
    </w:p>
    <w:p w:rsidR="009546E2" w:rsidRDefault="009546E2" w:rsidP="00D55EF3">
      <w:pPr>
        <w:rPr>
          <w:rFonts w:asciiTheme="minorHAnsi" w:eastAsiaTheme="minorHAnsi" w:hAnsiTheme="minorHAnsi" w:cstheme="minorBidi"/>
          <w:sz w:val="22"/>
          <w:szCs w:val="22"/>
          <w:lang w:eastAsia="en-US"/>
        </w:rPr>
      </w:pPr>
    </w:p>
    <w:p w:rsidR="00D55EF3" w:rsidRPr="00D55EF3" w:rsidRDefault="00D55EF3" w:rsidP="00D55EF3">
      <w:pPr>
        <w:rPr>
          <w:rFonts w:asciiTheme="minorHAnsi" w:eastAsiaTheme="minorHAnsi" w:hAnsiTheme="minorHAnsi" w:cstheme="minorBidi"/>
          <w:sz w:val="22"/>
          <w:szCs w:val="22"/>
          <w:lang w:eastAsia="en-US"/>
        </w:rPr>
      </w:pPr>
      <w:r w:rsidRPr="00D55EF3">
        <w:rPr>
          <w:rFonts w:asciiTheme="minorHAnsi" w:eastAsiaTheme="minorHAnsi" w:hAnsiTheme="minorHAnsi" w:cstheme="minorBidi"/>
          <w:sz w:val="22"/>
          <w:szCs w:val="22"/>
          <w:lang w:eastAsia="en-US"/>
        </w:rPr>
        <w:t>You should complete the</w:t>
      </w:r>
      <w:r w:rsidRPr="00D55EF3">
        <w:rPr>
          <w:rFonts w:asciiTheme="minorHAnsi" w:eastAsiaTheme="minorHAnsi" w:hAnsiTheme="minorHAnsi" w:cstheme="minorBidi"/>
          <w:sz w:val="22"/>
          <w:szCs w:val="22"/>
          <w:lang w:eastAsia="en-US"/>
        </w:rPr>
        <w:t xml:space="preserve"> table </w:t>
      </w:r>
      <w:r w:rsidRPr="00D55EF3">
        <w:rPr>
          <w:rFonts w:asciiTheme="minorHAnsi" w:eastAsiaTheme="minorHAnsi" w:hAnsiTheme="minorHAnsi" w:cstheme="minorBidi"/>
          <w:sz w:val="22"/>
          <w:szCs w:val="22"/>
          <w:lang w:eastAsia="en-US"/>
        </w:rPr>
        <w:t xml:space="preserve">below which lists </w:t>
      </w:r>
      <w:r w:rsidRPr="00D55EF3">
        <w:rPr>
          <w:rFonts w:asciiTheme="minorHAnsi" w:eastAsiaTheme="minorHAnsi" w:hAnsiTheme="minorHAnsi" w:cstheme="minorBidi"/>
          <w:sz w:val="22"/>
          <w:szCs w:val="22"/>
          <w:lang w:eastAsia="en-US"/>
        </w:rPr>
        <w:t xml:space="preserve">the </w:t>
      </w:r>
      <w:r w:rsidRPr="00D55EF3">
        <w:rPr>
          <w:rFonts w:asciiTheme="minorHAnsi" w:eastAsiaTheme="minorHAnsi" w:hAnsiTheme="minorHAnsi" w:cstheme="minorBidi"/>
          <w:sz w:val="22"/>
          <w:szCs w:val="22"/>
          <w:lang w:eastAsia="en-US"/>
        </w:rPr>
        <w:t>M</w:t>
      </w:r>
      <w:r w:rsidRPr="00D55EF3">
        <w:rPr>
          <w:rFonts w:asciiTheme="minorHAnsi" w:eastAsiaTheme="minorHAnsi" w:hAnsiTheme="minorHAnsi" w:cstheme="minorBidi"/>
          <w:sz w:val="22"/>
          <w:szCs w:val="22"/>
          <w:lang w:eastAsia="en-US"/>
        </w:rPr>
        <w:t xml:space="preserve">Eng </w:t>
      </w:r>
      <w:r w:rsidRPr="00D55EF3">
        <w:rPr>
          <w:rFonts w:asciiTheme="minorHAnsi" w:eastAsiaTheme="minorHAnsi" w:hAnsiTheme="minorHAnsi" w:cstheme="minorBidi"/>
          <w:sz w:val="22"/>
          <w:szCs w:val="22"/>
          <w:lang w:eastAsia="en-US"/>
        </w:rPr>
        <w:t xml:space="preserve">learning outcomes </w:t>
      </w:r>
      <w:r w:rsidR="009546E2">
        <w:rPr>
          <w:rFonts w:asciiTheme="minorHAnsi" w:eastAsiaTheme="minorHAnsi" w:hAnsiTheme="minorHAnsi" w:cstheme="minorBidi"/>
          <w:sz w:val="22"/>
          <w:szCs w:val="22"/>
          <w:lang w:eastAsia="en-US"/>
        </w:rPr>
        <w:t xml:space="preserve">of accredited courses </w:t>
      </w:r>
      <w:r w:rsidRPr="00D55EF3">
        <w:rPr>
          <w:rFonts w:asciiTheme="minorHAnsi" w:eastAsiaTheme="minorHAnsi" w:hAnsiTheme="minorHAnsi" w:cstheme="minorBidi"/>
          <w:sz w:val="22"/>
          <w:szCs w:val="22"/>
          <w:lang w:eastAsia="en-US"/>
        </w:rPr>
        <w:t>and identify, with supporting evidence</w:t>
      </w:r>
      <w:r w:rsidR="009546E2">
        <w:rPr>
          <w:rFonts w:asciiTheme="minorHAnsi" w:eastAsiaTheme="minorHAnsi" w:hAnsiTheme="minorHAnsi" w:cstheme="minorBidi"/>
          <w:sz w:val="22"/>
          <w:szCs w:val="22"/>
          <w:lang w:eastAsia="en-US"/>
        </w:rPr>
        <w:t xml:space="preserve"> as an Appendix</w:t>
      </w:r>
      <w:r w:rsidRPr="00D55EF3">
        <w:rPr>
          <w:rFonts w:asciiTheme="minorHAnsi" w:eastAsiaTheme="minorHAnsi" w:hAnsiTheme="minorHAnsi" w:cstheme="minorBidi"/>
          <w:sz w:val="22"/>
          <w:szCs w:val="22"/>
          <w:lang w:eastAsia="en-US"/>
        </w:rPr>
        <w:t>, how your learning meets each of the criteria.</w:t>
      </w:r>
    </w:p>
    <w:p w:rsidR="00D55EF3" w:rsidRDefault="00D55EF3" w:rsidP="00390381">
      <w:pPr>
        <w:pStyle w:val="BodyText"/>
        <w:jc w:val="left"/>
        <w:rPr>
          <w:rFonts w:ascii="Arial" w:hAnsi="Arial" w:cs="Arial"/>
          <w:sz w:val="24"/>
        </w:rPr>
      </w:pPr>
    </w:p>
    <w:p w:rsidR="00313A10" w:rsidRPr="00390381" w:rsidRDefault="00390381" w:rsidP="00390381">
      <w:pPr>
        <w:pStyle w:val="BodyText"/>
        <w:jc w:val="left"/>
        <w:rPr>
          <w:rFonts w:asciiTheme="minorHAnsi" w:eastAsiaTheme="minorHAnsi" w:hAnsiTheme="minorHAnsi" w:cstheme="minorBidi"/>
          <w:sz w:val="22"/>
          <w:szCs w:val="22"/>
        </w:rPr>
      </w:pPr>
      <w:r w:rsidRPr="00390381">
        <w:rPr>
          <w:rFonts w:asciiTheme="minorHAnsi" w:eastAsiaTheme="minorHAnsi" w:hAnsiTheme="minorHAnsi" w:cstheme="minorBidi"/>
          <w:sz w:val="22"/>
          <w:szCs w:val="22"/>
        </w:rPr>
        <w:t xml:space="preserve">As the comparison is an academic one, the evidence supplied by you in the FLR must exhibit suitable rigour and measurability through recognised assessment processes.  The requirement can be met either through conventional qualifications or examinations, or through work-based assessment based on verifiable and certified achievements. </w:t>
      </w:r>
    </w:p>
    <w:p w:rsidR="00DC2E3E" w:rsidRPr="00DC2E3E" w:rsidRDefault="00DC2E3E" w:rsidP="00DC2E3E">
      <w:pPr>
        <w:rPr>
          <w:rFonts w:asciiTheme="minorHAnsi" w:eastAsiaTheme="minorHAnsi" w:hAnsiTheme="minorHAnsi" w:cstheme="minorBidi"/>
          <w:sz w:val="22"/>
          <w:szCs w:val="22"/>
          <w:lang w:eastAsia="en-US"/>
        </w:rPr>
      </w:pPr>
    </w:p>
    <w:p w:rsidR="00BC0C32" w:rsidRDefault="00BC0C32" w:rsidP="00BC0C32">
      <w:pPr>
        <w:pStyle w:val="Heading1"/>
        <w:rPr>
          <w:b/>
        </w:rPr>
      </w:pPr>
      <w:r w:rsidRPr="0002708A">
        <w:rPr>
          <w:b/>
        </w:rPr>
        <w:t>I</w:t>
      </w:r>
      <w:r w:rsidRPr="0002708A">
        <w:rPr>
          <w:b/>
        </w:rPr>
        <w:t xml:space="preserve">nterpretation </w:t>
      </w:r>
    </w:p>
    <w:p w:rsidR="0002708A" w:rsidRPr="0002708A" w:rsidRDefault="0002708A" w:rsidP="0002708A">
      <w:bookmarkStart w:id="0" w:name="_GoBack"/>
      <w:bookmarkEnd w:id="0"/>
    </w:p>
    <w:p w:rsidR="00BC0C32" w:rsidRPr="00BC0C32" w:rsidRDefault="00BC0C32" w:rsidP="00BC0C32">
      <w:pPr>
        <w:rPr>
          <w:rFonts w:asciiTheme="minorHAnsi" w:eastAsiaTheme="minorHAnsi" w:hAnsiTheme="minorHAnsi" w:cstheme="minorBidi"/>
          <w:sz w:val="22"/>
          <w:szCs w:val="22"/>
          <w:lang w:eastAsia="en-US"/>
        </w:rPr>
      </w:pPr>
      <w:r w:rsidRPr="00BC0C32">
        <w:rPr>
          <w:rFonts w:asciiTheme="minorHAnsi" w:eastAsiaTheme="minorHAnsi" w:hAnsiTheme="minorHAnsi" w:cstheme="minorBidi"/>
          <w:sz w:val="22"/>
          <w:szCs w:val="22"/>
          <w:lang w:eastAsia="en-US"/>
        </w:rPr>
        <w:t xml:space="preserve">Within </w:t>
      </w:r>
      <w:r w:rsidR="00FC6556">
        <w:rPr>
          <w:rFonts w:asciiTheme="minorHAnsi" w:eastAsiaTheme="minorHAnsi" w:hAnsiTheme="minorHAnsi" w:cstheme="minorBidi"/>
          <w:sz w:val="22"/>
          <w:szCs w:val="22"/>
          <w:lang w:eastAsia="en-US"/>
        </w:rPr>
        <w:t>the below table</w:t>
      </w:r>
      <w:r w:rsidRPr="00BC0C32">
        <w:rPr>
          <w:rFonts w:asciiTheme="minorHAnsi" w:eastAsiaTheme="minorHAnsi" w:hAnsiTheme="minorHAnsi" w:cstheme="minorBidi"/>
          <w:sz w:val="22"/>
          <w:szCs w:val="22"/>
          <w:lang w:eastAsia="en-US"/>
        </w:rPr>
        <w:t xml:space="preserve">, the following terms are used with the meanings stated: </w:t>
      </w:r>
    </w:p>
    <w:p w:rsidR="00BC0C32" w:rsidRDefault="00BC0C32" w:rsidP="00BC0C32"/>
    <w:p w:rsidR="00BC0C32" w:rsidRDefault="00BC0C32" w:rsidP="00BC0C32">
      <w:pPr>
        <w:pStyle w:val="ListParagraph"/>
        <w:numPr>
          <w:ilvl w:val="0"/>
          <w:numId w:val="2"/>
        </w:numPr>
      </w:pPr>
      <w:r w:rsidRPr="002A69F5">
        <w:rPr>
          <w:b/>
        </w:rPr>
        <w:t xml:space="preserve">Understanding </w:t>
      </w:r>
      <w:r>
        <w:t xml:space="preserve">is the capacity to use concepts creatively, for example, in problem solving, design, explanations and diagnosis </w:t>
      </w:r>
    </w:p>
    <w:p w:rsidR="00BC0C32" w:rsidRDefault="00BC0C32" w:rsidP="00BC0C32">
      <w:pPr>
        <w:pStyle w:val="ListParagraph"/>
        <w:numPr>
          <w:ilvl w:val="0"/>
          <w:numId w:val="1"/>
        </w:numPr>
      </w:pPr>
      <w:r w:rsidRPr="002A69F5">
        <w:rPr>
          <w:b/>
        </w:rPr>
        <w:t>Knowledge</w:t>
      </w:r>
      <w:r>
        <w:t xml:space="preserve"> is information that can be recalled </w:t>
      </w:r>
    </w:p>
    <w:p w:rsidR="00BC0C32" w:rsidRDefault="00BC0C32" w:rsidP="00BC0C32">
      <w:pPr>
        <w:pStyle w:val="ListParagraph"/>
        <w:numPr>
          <w:ilvl w:val="0"/>
          <w:numId w:val="1"/>
        </w:numPr>
      </w:pPr>
      <w:r w:rsidRPr="002A69F5">
        <w:rPr>
          <w:b/>
        </w:rPr>
        <w:t>Know-how</w:t>
      </w:r>
      <w:r>
        <w:t xml:space="preserve"> is the ability to apply learned knowledge and skills to perform operations intuitively, efficiently and correctly </w:t>
      </w:r>
    </w:p>
    <w:p w:rsidR="00BC0C32" w:rsidRPr="002A69F5" w:rsidRDefault="00BC0C32" w:rsidP="00BC0C32">
      <w:pPr>
        <w:pStyle w:val="ListParagraph"/>
        <w:numPr>
          <w:ilvl w:val="0"/>
          <w:numId w:val="1"/>
        </w:numPr>
        <w:rPr>
          <w:rFonts w:ascii="Arial" w:hAnsi="Arial" w:cs="Arial"/>
          <w:sz w:val="24"/>
        </w:rPr>
      </w:pPr>
      <w:r w:rsidRPr="002A69F5">
        <w:rPr>
          <w:b/>
        </w:rPr>
        <w:t>Skills</w:t>
      </w:r>
      <w:r>
        <w:t xml:space="preserve"> are acquired and learned attributes that can be applied almost automatically</w:t>
      </w:r>
    </w:p>
    <w:p w:rsidR="00BC0C32" w:rsidRPr="00FC77C6" w:rsidRDefault="00BC0C32" w:rsidP="00BC0C32">
      <w:pPr>
        <w:pStyle w:val="ListParagraph"/>
        <w:numPr>
          <w:ilvl w:val="0"/>
          <w:numId w:val="1"/>
        </w:numPr>
        <w:rPr>
          <w:rFonts w:ascii="Arial" w:hAnsi="Arial" w:cs="Arial"/>
          <w:sz w:val="24"/>
        </w:rPr>
      </w:pPr>
      <w:r w:rsidRPr="00FC77C6">
        <w:rPr>
          <w:b/>
        </w:rPr>
        <w:t xml:space="preserve">Awareness </w:t>
      </w:r>
      <w:r>
        <w:t>is general familiarity, albeit bounded by the needs of the specific discipline</w:t>
      </w:r>
    </w:p>
    <w:p w:rsidR="00BC0C32" w:rsidRPr="00313A10" w:rsidRDefault="00BC0C32" w:rsidP="00313A10">
      <w:pPr>
        <w:pStyle w:val="ListParagraph"/>
        <w:numPr>
          <w:ilvl w:val="0"/>
          <w:numId w:val="1"/>
        </w:numPr>
        <w:rPr>
          <w:rFonts w:ascii="Arial" w:hAnsi="Arial" w:cs="Arial"/>
          <w:sz w:val="24"/>
        </w:rPr>
      </w:pPr>
      <w:r w:rsidRPr="00FC77C6">
        <w:rPr>
          <w:b/>
        </w:rPr>
        <w:t>Complex</w:t>
      </w:r>
      <w:r>
        <w:t xml:space="preserve"> implies engineering problems, artefacts or systems that involve dealing simultaneously with a sizeable number of factors that interact and require deep understanding, including knowledge at the forefront of the discipline, to analyse or deal with</w:t>
      </w:r>
    </w:p>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885E80" w:rsidRPr="003A2158" w:rsidTr="001D544B">
        <w:tc>
          <w:tcPr>
            <w:tcW w:w="13887" w:type="dxa"/>
            <w:gridSpan w:val="3"/>
            <w:shd w:val="clear" w:color="auto" w:fill="FFFFFF" w:themeFill="background1"/>
          </w:tcPr>
          <w:p w:rsidR="00885E80" w:rsidRPr="00A36AED" w:rsidRDefault="00885E80" w:rsidP="00885E80">
            <w:pPr>
              <w:pStyle w:val="Heading1"/>
              <w:jc w:val="center"/>
              <w:outlineLvl w:val="0"/>
              <w:rPr>
                <w:rFonts w:eastAsia="Arial"/>
                <w:b/>
              </w:rPr>
            </w:pPr>
            <w:r w:rsidRPr="00A36AED">
              <w:rPr>
                <w:rFonts w:eastAsia="Arial"/>
                <w:b/>
              </w:rPr>
              <w:lastRenderedPageBreak/>
              <w:t>Science and Mathematics</w:t>
            </w:r>
          </w:p>
          <w:p w:rsidR="00885E80" w:rsidRPr="003A2158" w:rsidRDefault="00885E80" w:rsidP="001D544B">
            <w:pPr>
              <w:spacing w:line="263" w:lineRule="auto"/>
              <w:ind w:left="820" w:right="320"/>
              <w:rPr>
                <w:rFonts w:ascii="Arial" w:eastAsia="Arial" w:hAnsi="Arial"/>
              </w:rPr>
            </w:pPr>
            <w:r w:rsidRPr="003A2158">
              <w:rPr>
                <w:rFonts w:ascii="Arial" w:eastAsia="Arial" w:hAnsi="Arial"/>
              </w:rPr>
              <w:t>Engineering is underpinned by science and mathematics, and other associated disciplines, as defined by the relevant professional engineering institution(s). Graduates will need the following knowledge, understanding and abilities:</w:t>
            </w:r>
          </w:p>
          <w:p w:rsidR="00885E80" w:rsidRPr="003A2158" w:rsidRDefault="00885E80" w:rsidP="001D544B">
            <w:pPr>
              <w:spacing w:line="263" w:lineRule="auto"/>
              <w:ind w:left="820" w:right="320"/>
              <w:rPr>
                <w:rFonts w:ascii="Arial" w:eastAsia="Arial" w:hAnsi="Arial"/>
                <w:b/>
              </w:rPr>
            </w:pPr>
          </w:p>
        </w:tc>
      </w:tr>
      <w:tr w:rsidR="00885E80" w:rsidRPr="003A2158" w:rsidTr="001D544B">
        <w:tc>
          <w:tcPr>
            <w:tcW w:w="3414" w:type="dxa"/>
            <w:shd w:val="clear" w:color="auto" w:fill="FFFF00"/>
          </w:tcPr>
          <w:p w:rsidR="00885E80" w:rsidRPr="003A2158" w:rsidRDefault="00885E80"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rsidR="00885E80" w:rsidRPr="003A2158" w:rsidRDefault="00885E80"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885E80" w:rsidRPr="003A2158" w:rsidRDefault="00885E80" w:rsidP="001D544B">
            <w:pPr>
              <w:jc w:val="center"/>
              <w:rPr>
                <w:rFonts w:ascii="Arial" w:eastAsia="Arial" w:hAnsi="Arial"/>
                <w:b/>
              </w:rPr>
            </w:pPr>
            <w:r w:rsidRPr="003A2158">
              <w:rPr>
                <w:rFonts w:ascii="Arial" w:eastAsia="Arial" w:hAnsi="Arial"/>
                <w:b/>
              </w:rPr>
              <w:t>Learning in the workplace</w:t>
            </w:r>
          </w:p>
        </w:tc>
      </w:tr>
      <w:tr w:rsidR="00885E80" w:rsidTr="001D544B">
        <w:tc>
          <w:tcPr>
            <w:tcW w:w="3414" w:type="dxa"/>
          </w:tcPr>
          <w:p w:rsidR="00885E80" w:rsidRDefault="00885E80" w:rsidP="00885E80">
            <w:pPr>
              <w:rPr>
                <w:rFonts w:ascii="Arial" w:eastAsia="Arial" w:hAnsi="Arial"/>
              </w:rPr>
            </w:pPr>
            <w:r w:rsidRPr="00885E80">
              <w:rPr>
                <w:rFonts w:ascii="Arial" w:eastAsia="Arial" w:hAnsi="Arial"/>
              </w:rPr>
              <w:t>A comprehensive knowledge and understanding of the scientific principles and methodology necessary to underpin their education in their engineering discipline, and an understanding and know-how of the scientific principles of related disciplines, to enable appreciation of the scientific and engineering context, and to support their understanding of relevant historical, current and future developments and technologies</w:t>
            </w:r>
          </w:p>
          <w:p w:rsidR="00885E80" w:rsidRPr="00885E80" w:rsidRDefault="00885E80" w:rsidP="00885E80">
            <w:pPr>
              <w:rPr>
                <w:rFonts w:ascii="Arial" w:eastAsia="Arial" w:hAnsi="Arial"/>
              </w:rPr>
            </w:pPr>
          </w:p>
        </w:tc>
        <w:tc>
          <w:tcPr>
            <w:tcW w:w="5086" w:type="dxa"/>
          </w:tcPr>
          <w:p w:rsidR="00885E80" w:rsidRDefault="00885E80" w:rsidP="001D544B"/>
        </w:tc>
        <w:tc>
          <w:tcPr>
            <w:tcW w:w="5387" w:type="dxa"/>
          </w:tcPr>
          <w:p w:rsidR="00885E80" w:rsidRDefault="00885E80" w:rsidP="001D544B"/>
        </w:tc>
      </w:tr>
      <w:tr w:rsidR="00885E80" w:rsidTr="001D544B">
        <w:tc>
          <w:tcPr>
            <w:tcW w:w="3414" w:type="dxa"/>
          </w:tcPr>
          <w:p w:rsidR="00885E80" w:rsidRDefault="00885E80" w:rsidP="00885E80">
            <w:pPr>
              <w:rPr>
                <w:rFonts w:ascii="Arial" w:eastAsia="Arial" w:hAnsi="Arial"/>
              </w:rPr>
            </w:pPr>
            <w:r>
              <w:rPr>
                <w:rFonts w:ascii="Arial" w:eastAsia="Arial" w:hAnsi="Arial"/>
              </w:rPr>
              <w:t xml:space="preserve">Knowledge and understanding of mathematical and </w:t>
            </w:r>
            <w:r w:rsidRPr="00885E80">
              <w:rPr>
                <w:rFonts w:ascii="Arial" w:eastAsia="Arial" w:hAnsi="Arial"/>
              </w:rPr>
              <w:t>statistical methods necessary to underpin their education in their engineering discipline and to enable them to apply mathematical and statistical methods, tools and notations proficiently in the analysis and solution of engineering problems</w:t>
            </w:r>
          </w:p>
          <w:p w:rsidR="00885E80" w:rsidRPr="003A2158" w:rsidRDefault="00885E80" w:rsidP="00885E80">
            <w:pPr>
              <w:rPr>
                <w:rFonts w:ascii="Arial" w:eastAsia="Arial" w:hAnsi="Arial"/>
              </w:rPr>
            </w:pPr>
          </w:p>
        </w:tc>
        <w:tc>
          <w:tcPr>
            <w:tcW w:w="5086" w:type="dxa"/>
          </w:tcPr>
          <w:p w:rsidR="00885E80" w:rsidRDefault="00885E80" w:rsidP="001D544B"/>
        </w:tc>
        <w:tc>
          <w:tcPr>
            <w:tcW w:w="5387" w:type="dxa"/>
          </w:tcPr>
          <w:p w:rsidR="00885E80" w:rsidRDefault="00885E80" w:rsidP="001D544B"/>
        </w:tc>
      </w:tr>
      <w:tr w:rsidR="00885E80" w:rsidTr="001D544B">
        <w:tc>
          <w:tcPr>
            <w:tcW w:w="3414" w:type="dxa"/>
          </w:tcPr>
          <w:p w:rsidR="00885E80" w:rsidRPr="003A2158" w:rsidRDefault="00885E80" w:rsidP="00885E80">
            <w:pPr>
              <w:rPr>
                <w:rFonts w:ascii="Arial" w:eastAsia="Arial" w:hAnsi="Arial"/>
              </w:rPr>
            </w:pPr>
            <w:r w:rsidRPr="00885E80">
              <w:rPr>
                <w:rFonts w:ascii="Arial" w:eastAsia="Arial" w:hAnsi="Arial"/>
              </w:rPr>
              <w:t>Ability to apply and integrate knowledge and understanding of other engineering disciplines to support study of their own engineering discipline and the ability to evaluate them critically and to apply them effectively</w:t>
            </w:r>
          </w:p>
        </w:tc>
        <w:tc>
          <w:tcPr>
            <w:tcW w:w="5086" w:type="dxa"/>
          </w:tcPr>
          <w:p w:rsidR="00885E80" w:rsidRDefault="00885E80" w:rsidP="001D544B"/>
        </w:tc>
        <w:tc>
          <w:tcPr>
            <w:tcW w:w="5387" w:type="dxa"/>
          </w:tcPr>
          <w:p w:rsidR="00885E80" w:rsidRDefault="00885E80" w:rsidP="001D544B"/>
        </w:tc>
      </w:tr>
      <w:tr w:rsidR="00885E80" w:rsidTr="001D544B">
        <w:tc>
          <w:tcPr>
            <w:tcW w:w="3414" w:type="dxa"/>
          </w:tcPr>
          <w:p w:rsidR="00885E80" w:rsidRDefault="00885E80" w:rsidP="00885E80">
            <w:pPr>
              <w:rPr>
                <w:rFonts w:ascii="Arial" w:eastAsia="Arial" w:hAnsi="Arial"/>
              </w:rPr>
            </w:pPr>
            <w:r w:rsidRPr="00885E80">
              <w:rPr>
                <w:rFonts w:ascii="Arial" w:eastAsia="Arial" w:hAnsi="Arial"/>
              </w:rPr>
              <w:lastRenderedPageBreak/>
              <w:t>Awareness of developing technologies related to own specialisation</w:t>
            </w:r>
          </w:p>
          <w:p w:rsidR="00885E80" w:rsidRPr="00885E80" w:rsidRDefault="00885E80" w:rsidP="00885E80">
            <w:pPr>
              <w:rPr>
                <w:rFonts w:ascii="Arial" w:eastAsia="Arial" w:hAnsi="Arial"/>
              </w:rPr>
            </w:pPr>
          </w:p>
        </w:tc>
        <w:tc>
          <w:tcPr>
            <w:tcW w:w="5086" w:type="dxa"/>
          </w:tcPr>
          <w:p w:rsidR="00885E80" w:rsidRDefault="00885E80" w:rsidP="001D544B"/>
        </w:tc>
        <w:tc>
          <w:tcPr>
            <w:tcW w:w="5387" w:type="dxa"/>
          </w:tcPr>
          <w:p w:rsidR="00885E80" w:rsidRDefault="00885E80" w:rsidP="001D544B"/>
        </w:tc>
      </w:tr>
      <w:tr w:rsidR="00885E80" w:rsidTr="001D544B">
        <w:tc>
          <w:tcPr>
            <w:tcW w:w="3414" w:type="dxa"/>
          </w:tcPr>
          <w:p w:rsidR="00885E80" w:rsidRDefault="00885E80" w:rsidP="00885E80">
            <w:pPr>
              <w:tabs>
                <w:tab w:val="left" w:pos="2385"/>
              </w:tabs>
              <w:rPr>
                <w:rFonts w:ascii="Arial" w:eastAsia="Arial" w:hAnsi="Arial"/>
              </w:rPr>
            </w:pPr>
            <w:r w:rsidRPr="00885E80">
              <w:rPr>
                <w:rFonts w:ascii="Arial" w:eastAsia="Arial" w:hAnsi="Arial"/>
              </w:rPr>
              <w:t>A comprehensive knowledge and understanding of mathematical and computational models relevant to the engineering discipline, and an appreciation of their limitations</w:t>
            </w:r>
          </w:p>
          <w:p w:rsidR="00885E80" w:rsidRPr="00885E80" w:rsidRDefault="00885E80" w:rsidP="00885E80">
            <w:pPr>
              <w:tabs>
                <w:tab w:val="left" w:pos="2385"/>
              </w:tabs>
              <w:rPr>
                <w:rFonts w:ascii="Arial" w:eastAsia="Arial" w:hAnsi="Arial"/>
              </w:rPr>
            </w:pPr>
          </w:p>
        </w:tc>
        <w:tc>
          <w:tcPr>
            <w:tcW w:w="5086" w:type="dxa"/>
          </w:tcPr>
          <w:p w:rsidR="00885E80" w:rsidRDefault="00885E80" w:rsidP="001D544B"/>
        </w:tc>
        <w:tc>
          <w:tcPr>
            <w:tcW w:w="5387" w:type="dxa"/>
          </w:tcPr>
          <w:p w:rsidR="00885E80" w:rsidRDefault="00885E80" w:rsidP="001D544B"/>
        </w:tc>
      </w:tr>
      <w:tr w:rsidR="00885E80" w:rsidTr="001D544B">
        <w:tc>
          <w:tcPr>
            <w:tcW w:w="3414" w:type="dxa"/>
          </w:tcPr>
          <w:p w:rsidR="00885E80" w:rsidRDefault="00885E80" w:rsidP="00885E80">
            <w:pPr>
              <w:tabs>
                <w:tab w:val="left" w:pos="2385"/>
              </w:tabs>
              <w:rPr>
                <w:rFonts w:ascii="Arial" w:eastAsia="Arial" w:hAnsi="Arial"/>
              </w:rPr>
            </w:pPr>
            <w:r w:rsidRPr="00885E80">
              <w:rPr>
                <w:rFonts w:ascii="Arial" w:eastAsia="Arial" w:hAnsi="Arial"/>
              </w:rPr>
              <w:t>Understanding of concepts from a range of areas, including some outside engineering, and the ability to evaluate them critically and to apply them effectively in engineering projects</w:t>
            </w:r>
          </w:p>
          <w:p w:rsidR="00885E80" w:rsidRPr="00885E80" w:rsidRDefault="00885E80" w:rsidP="00885E80">
            <w:pPr>
              <w:tabs>
                <w:tab w:val="left" w:pos="2385"/>
              </w:tabs>
              <w:rPr>
                <w:rFonts w:ascii="Arial" w:eastAsia="Arial" w:hAnsi="Arial"/>
              </w:rPr>
            </w:pPr>
          </w:p>
        </w:tc>
        <w:tc>
          <w:tcPr>
            <w:tcW w:w="5086" w:type="dxa"/>
          </w:tcPr>
          <w:p w:rsidR="00885E80" w:rsidRDefault="00885E80" w:rsidP="001D544B"/>
        </w:tc>
        <w:tc>
          <w:tcPr>
            <w:tcW w:w="5387" w:type="dxa"/>
          </w:tcPr>
          <w:p w:rsidR="00885E80" w:rsidRDefault="00885E80" w:rsidP="001D544B"/>
        </w:tc>
      </w:tr>
    </w:tbl>
    <w:p w:rsidR="00B20FAF" w:rsidRDefault="0002708A"/>
    <w:p w:rsidR="00030AA7" w:rsidRDefault="00030AA7"/>
    <w:p w:rsidR="00030AA7" w:rsidRDefault="00030AA7"/>
    <w:p w:rsidR="00030AA7" w:rsidRDefault="00030AA7"/>
    <w:p w:rsidR="00030AA7" w:rsidRDefault="00030AA7"/>
    <w:p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030AA7" w:rsidTr="001D544B">
        <w:tc>
          <w:tcPr>
            <w:tcW w:w="13887" w:type="dxa"/>
            <w:gridSpan w:val="3"/>
            <w:shd w:val="clear" w:color="auto" w:fill="FFFFFF" w:themeFill="background1"/>
          </w:tcPr>
          <w:p w:rsidR="00030AA7" w:rsidRPr="003A2158" w:rsidRDefault="00030AA7" w:rsidP="001D544B">
            <w:pPr>
              <w:spacing w:line="263" w:lineRule="auto"/>
              <w:ind w:left="820" w:right="320"/>
              <w:rPr>
                <w:rFonts w:ascii="Arial" w:eastAsia="Arial" w:hAnsi="Arial"/>
                <w:b/>
              </w:rPr>
            </w:pPr>
          </w:p>
          <w:p w:rsidR="00030AA7" w:rsidRPr="00A36AED" w:rsidRDefault="00030AA7" w:rsidP="001D544B">
            <w:pPr>
              <w:pStyle w:val="Heading1"/>
              <w:jc w:val="center"/>
              <w:outlineLvl w:val="0"/>
              <w:rPr>
                <w:rFonts w:eastAsia="Arial"/>
                <w:b/>
                <w:sz w:val="20"/>
                <w:szCs w:val="20"/>
              </w:rPr>
            </w:pPr>
            <w:r w:rsidRPr="00A36AED">
              <w:rPr>
                <w:rFonts w:eastAsia="Arial"/>
                <w:b/>
              </w:rPr>
              <w:t>Engineering Analysis</w:t>
            </w:r>
          </w:p>
          <w:p w:rsidR="00030AA7" w:rsidRDefault="00030AA7" w:rsidP="001D544B">
            <w:pPr>
              <w:spacing w:line="263" w:lineRule="auto"/>
              <w:ind w:left="820" w:right="320"/>
              <w:rPr>
                <w:rFonts w:ascii="Arial" w:eastAsia="Arial" w:hAnsi="Arial"/>
              </w:rPr>
            </w:pPr>
            <w:r w:rsidRPr="00A36AED">
              <w:rPr>
                <w:rFonts w:ascii="Arial" w:eastAsia="Arial" w:hAnsi="Arial"/>
              </w:rPr>
              <w:t>Engineering analysis involves the application of engineering concepts and tools to the solution of engineering problems.  Graduates will need:</w:t>
            </w:r>
          </w:p>
          <w:p w:rsidR="00030AA7" w:rsidRPr="003A2158" w:rsidRDefault="00030AA7" w:rsidP="001D544B">
            <w:pPr>
              <w:spacing w:line="263" w:lineRule="auto"/>
              <w:ind w:left="820" w:right="320"/>
              <w:rPr>
                <w:rFonts w:ascii="Arial" w:eastAsia="Arial" w:hAnsi="Arial"/>
                <w:b/>
              </w:rPr>
            </w:pPr>
            <w:r w:rsidRPr="00A36AED">
              <w:rPr>
                <w:rFonts w:ascii="Arial" w:eastAsia="Arial" w:hAnsi="Arial"/>
              </w:rPr>
              <w:t xml:space="preserve"> </w:t>
            </w:r>
          </w:p>
        </w:tc>
      </w:tr>
      <w:tr w:rsidR="00030AA7" w:rsidTr="001D544B">
        <w:tc>
          <w:tcPr>
            <w:tcW w:w="3414" w:type="dxa"/>
            <w:shd w:val="clear" w:color="auto" w:fill="FFFF00"/>
          </w:tcPr>
          <w:p w:rsidR="00030AA7" w:rsidRPr="003A2158" w:rsidRDefault="00030AA7"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rsidR="00030AA7" w:rsidRPr="003A2158" w:rsidRDefault="00030AA7"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030AA7" w:rsidRPr="003A2158" w:rsidRDefault="00030AA7" w:rsidP="001D544B">
            <w:pPr>
              <w:jc w:val="center"/>
              <w:rPr>
                <w:rFonts w:ascii="Arial" w:eastAsia="Arial" w:hAnsi="Arial"/>
                <w:b/>
              </w:rPr>
            </w:pPr>
            <w:r w:rsidRPr="003A2158">
              <w:rPr>
                <w:rFonts w:ascii="Arial" w:eastAsia="Arial" w:hAnsi="Arial"/>
                <w:b/>
              </w:rPr>
              <w:t>Learning in the workplace</w:t>
            </w:r>
          </w:p>
        </w:tc>
      </w:tr>
      <w:tr w:rsidR="00030AA7" w:rsidTr="001D544B">
        <w:tc>
          <w:tcPr>
            <w:tcW w:w="3414" w:type="dxa"/>
          </w:tcPr>
          <w:p w:rsidR="00030AA7" w:rsidRDefault="00030AA7" w:rsidP="00030AA7">
            <w:pPr>
              <w:rPr>
                <w:rFonts w:ascii="Arial" w:eastAsia="Arial" w:hAnsi="Arial"/>
              </w:rPr>
            </w:pPr>
            <w:r w:rsidRPr="00030AA7">
              <w:rPr>
                <w:rFonts w:ascii="Arial" w:eastAsia="Arial" w:hAnsi="Arial"/>
              </w:rPr>
              <w:t>Understanding of engineering principles and the ability to apply them to undertake critical analysis of key engineering processes</w:t>
            </w:r>
          </w:p>
          <w:p w:rsidR="00030AA7" w:rsidRPr="00030AA7" w:rsidRDefault="00030AA7" w:rsidP="001D544B">
            <w:pPr>
              <w:rPr>
                <w:rFonts w:ascii="Arial" w:eastAsia="Arial" w:hAnsi="Arial"/>
              </w:rPr>
            </w:pPr>
          </w:p>
        </w:tc>
        <w:tc>
          <w:tcPr>
            <w:tcW w:w="5086" w:type="dxa"/>
          </w:tcPr>
          <w:p w:rsidR="00030AA7" w:rsidRDefault="00030AA7" w:rsidP="001D544B"/>
        </w:tc>
        <w:tc>
          <w:tcPr>
            <w:tcW w:w="5387" w:type="dxa"/>
          </w:tcPr>
          <w:p w:rsidR="00030AA7" w:rsidRDefault="00030AA7" w:rsidP="001D544B"/>
        </w:tc>
      </w:tr>
      <w:tr w:rsidR="00030AA7" w:rsidTr="001D544B">
        <w:tc>
          <w:tcPr>
            <w:tcW w:w="3414" w:type="dxa"/>
          </w:tcPr>
          <w:p w:rsidR="00030AA7" w:rsidRDefault="00030AA7" w:rsidP="00030AA7">
            <w:pPr>
              <w:rPr>
                <w:rFonts w:ascii="Arial" w:eastAsia="Arial" w:hAnsi="Arial"/>
              </w:rPr>
            </w:pPr>
            <w:r w:rsidRPr="00030AA7">
              <w:rPr>
                <w:rFonts w:ascii="Arial" w:eastAsia="Arial" w:hAnsi="Arial"/>
              </w:rPr>
              <w:t xml:space="preserve">Ability to identify, classify and describe the performance of systems and components </w:t>
            </w:r>
            <w:proofErr w:type="gramStart"/>
            <w:r w:rsidRPr="00030AA7">
              <w:rPr>
                <w:rFonts w:ascii="Arial" w:eastAsia="Arial" w:hAnsi="Arial"/>
              </w:rPr>
              <w:t>through the use of</w:t>
            </w:r>
            <w:proofErr w:type="gramEnd"/>
            <w:r w:rsidRPr="00030AA7">
              <w:rPr>
                <w:rFonts w:ascii="Arial" w:eastAsia="Arial" w:hAnsi="Arial"/>
              </w:rPr>
              <w:t xml:space="preserve"> analytical methods and modelling techniques</w:t>
            </w:r>
          </w:p>
          <w:p w:rsidR="00030AA7" w:rsidRPr="003A2158" w:rsidRDefault="00030AA7" w:rsidP="00030AA7">
            <w:pPr>
              <w:rPr>
                <w:rFonts w:ascii="Arial" w:eastAsia="Arial" w:hAnsi="Arial"/>
              </w:rPr>
            </w:pPr>
          </w:p>
        </w:tc>
        <w:tc>
          <w:tcPr>
            <w:tcW w:w="5086" w:type="dxa"/>
          </w:tcPr>
          <w:p w:rsidR="00030AA7" w:rsidRDefault="00030AA7" w:rsidP="001D544B"/>
        </w:tc>
        <w:tc>
          <w:tcPr>
            <w:tcW w:w="5387" w:type="dxa"/>
          </w:tcPr>
          <w:p w:rsidR="00030AA7" w:rsidRDefault="00030AA7" w:rsidP="001D544B"/>
        </w:tc>
      </w:tr>
      <w:tr w:rsidR="00030AA7" w:rsidTr="001D544B">
        <w:tc>
          <w:tcPr>
            <w:tcW w:w="3414" w:type="dxa"/>
          </w:tcPr>
          <w:p w:rsidR="00030AA7" w:rsidRDefault="00030AA7" w:rsidP="00030AA7">
            <w:pPr>
              <w:rPr>
                <w:rFonts w:ascii="Arial" w:eastAsia="Arial" w:hAnsi="Arial"/>
              </w:rPr>
            </w:pPr>
            <w:r w:rsidRPr="00030AA7">
              <w:rPr>
                <w:rFonts w:ascii="Arial" w:eastAsia="Arial" w:hAnsi="Arial"/>
              </w:rPr>
              <w:t xml:space="preserve">Ability to apply quantitative and computational methods, using alternative approaches and understanding their limitations, </w:t>
            </w:r>
            <w:proofErr w:type="gramStart"/>
            <w:r w:rsidRPr="00030AA7">
              <w:rPr>
                <w:rFonts w:ascii="Arial" w:eastAsia="Arial" w:hAnsi="Arial"/>
              </w:rPr>
              <w:t>in order to</w:t>
            </w:r>
            <w:proofErr w:type="gramEnd"/>
            <w:r w:rsidRPr="00030AA7">
              <w:rPr>
                <w:rFonts w:ascii="Arial" w:eastAsia="Arial" w:hAnsi="Arial"/>
              </w:rPr>
              <w:t xml:space="preserve"> solve engineering problems and implement appropriate action</w:t>
            </w:r>
          </w:p>
          <w:p w:rsidR="00030AA7" w:rsidRPr="003A2158" w:rsidRDefault="00030AA7" w:rsidP="00030AA7">
            <w:pPr>
              <w:rPr>
                <w:rFonts w:ascii="Arial" w:eastAsia="Arial" w:hAnsi="Arial"/>
              </w:rPr>
            </w:pPr>
          </w:p>
        </w:tc>
        <w:tc>
          <w:tcPr>
            <w:tcW w:w="5086" w:type="dxa"/>
          </w:tcPr>
          <w:p w:rsidR="00030AA7" w:rsidRDefault="00030AA7" w:rsidP="001D544B"/>
        </w:tc>
        <w:tc>
          <w:tcPr>
            <w:tcW w:w="5387" w:type="dxa"/>
          </w:tcPr>
          <w:p w:rsidR="00030AA7" w:rsidRDefault="00030AA7" w:rsidP="001D544B"/>
        </w:tc>
      </w:tr>
      <w:tr w:rsidR="00030AA7" w:rsidTr="001D544B">
        <w:tc>
          <w:tcPr>
            <w:tcW w:w="3414" w:type="dxa"/>
          </w:tcPr>
          <w:p w:rsidR="00030AA7" w:rsidRDefault="00030AA7" w:rsidP="00030AA7">
            <w:pPr>
              <w:rPr>
                <w:rFonts w:ascii="Arial" w:eastAsia="Arial" w:hAnsi="Arial"/>
              </w:rPr>
            </w:pPr>
            <w:r w:rsidRPr="00030AA7">
              <w:rPr>
                <w:rFonts w:ascii="Arial" w:eastAsia="Arial" w:hAnsi="Arial"/>
              </w:rPr>
              <w:t>Understanding of, and the ability to apply, an integrated or systems approach to solving engineering problems</w:t>
            </w:r>
          </w:p>
          <w:p w:rsidR="00030AA7" w:rsidRPr="00A36AED" w:rsidRDefault="00030AA7" w:rsidP="00030AA7">
            <w:pPr>
              <w:rPr>
                <w:rFonts w:ascii="Arial" w:eastAsia="Arial" w:hAnsi="Arial"/>
              </w:rPr>
            </w:pPr>
          </w:p>
        </w:tc>
        <w:tc>
          <w:tcPr>
            <w:tcW w:w="5086" w:type="dxa"/>
          </w:tcPr>
          <w:p w:rsidR="00030AA7" w:rsidRDefault="00030AA7" w:rsidP="001D544B"/>
        </w:tc>
        <w:tc>
          <w:tcPr>
            <w:tcW w:w="5387" w:type="dxa"/>
          </w:tcPr>
          <w:p w:rsidR="00030AA7" w:rsidRDefault="00030AA7" w:rsidP="001D544B"/>
        </w:tc>
      </w:tr>
      <w:tr w:rsidR="00030AA7" w:rsidTr="001D544B">
        <w:tc>
          <w:tcPr>
            <w:tcW w:w="3414" w:type="dxa"/>
          </w:tcPr>
          <w:p w:rsidR="00030AA7" w:rsidRDefault="00030AA7" w:rsidP="00030AA7">
            <w:pPr>
              <w:rPr>
                <w:rFonts w:ascii="Arial" w:eastAsia="Arial" w:hAnsi="Arial"/>
              </w:rPr>
            </w:pPr>
            <w:r w:rsidRPr="00030AA7">
              <w:rPr>
                <w:rFonts w:ascii="Arial" w:eastAsia="Arial" w:hAnsi="Arial"/>
              </w:rPr>
              <w:t>Ability to use fundamental knowledge to investigate new and emerging technologies</w:t>
            </w:r>
          </w:p>
          <w:p w:rsidR="00030AA7" w:rsidRPr="00030AA7" w:rsidRDefault="00030AA7" w:rsidP="00030AA7">
            <w:pPr>
              <w:rPr>
                <w:rFonts w:ascii="Arial" w:eastAsia="Arial" w:hAnsi="Arial"/>
              </w:rPr>
            </w:pPr>
          </w:p>
        </w:tc>
        <w:tc>
          <w:tcPr>
            <w:tcW w:w="5086" w:type="dxa"/>
          </w:tcPr>
          <w:p w:rsidR="00030AA7" w:rsidRDefault="00030AA7" w:rsidP="001D544B"/>
        </w:tc>
        <w:tc>
          <w:tcPr>
            <w:tcW w:w="5387" w:type="dxa"/>
          </w:tcPr>
          <w:p w:rsidR="00030AA7" w:rsidRDefault="00030AA7" w:rsidP="001D544B"/>
        </w:tc>
      </w:tr>
      <w:tr w:rsidR="00030AA7" w:rsidTr="001D544B">
        <w:tc>
          <w:tcPr>
            <w:tcW w:w="3414" w:type="dxa"/>
          </w:tcPr>
          <w:p w:rsidR="00030AA7" w:rsidRPr="00030AA7" w:rsidRDefault="00030AA7" w:rsidP="00030AA7">
            <w:pPr>
              <w:rPr>
                <w:rFonts w:ascii="Arial" w:eastAsia="Arial" w:hAnsi="Arial"/>
              </w:rPr>
            </w:pPr>
            <w:r w:rsidRPr="00030AA7">
              <w:rPr>
                <w:rFonts w:ascii="Arial" w:eastAsia="Arial" w:hAnsi="Arial"/>
              </w:rPr>
              <w:t>Ability to extract and evaluate pertinent data and to apply engineering analysis techniques in the solution of unfamiliar problems</w:t>
            </w:r>
          </w:p>
        </w:tc>
        <w:tc>
          <w:tcPr>
            <w:tcW w:w="5086" w:type="dxa"/>
          </w:tcPr>
          <w:p w:rsidR="00030AA7" w:rsidRDefault="00030AA7" w:rsidP="001D544B"/>
        </w:tc>
        <w:tc>
          <w:tcPr>
            <w:tcW w:w="5387" w:type="dxa"/>
          </w:tcPr>
          <w:p w:rsidR="00030AA7" w:rsidRDefault="00030AA7" w:rsidP="001D544B"/>
        </w:tc>
      </w:tr>
    </w:tbl>
    <w:p w:rsidR="00030AA7" w:rsidRDefault="00030AA7"/>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247213" w:rsidRPr="004E5504" w:rsidTr="001D544B">
        <w:tc>
          <w:tcPr>
            <w:tcW w:w="13887" w:type="dxa"/>
            <w:gridSpan w:val="3"/>
            <w:shd w:val="clear" w:color="auto" w:fill="FFFFFF" w:themeFill="background1"/>
          </w:tcPr>
          <w:p w:rsidR="00247213" w:rsidRDefault="00247213" w:rsidP="001D544B">
            <w:pPr>
              <w:pStyle w:val="Heading1"/>
              <w:jc w:val="center"/>
              <w:outlineLvl w:val="0"/>
              <w:rPr>
                <w:rFonts w:eastAsia="Arial"/>
                <w:b/>
              </w:rPr>
            </w:pPr>
            <w:r>
              <w:rPr>
                <w:rFonts w:eastAsia="Arial"/>
                <w:b/>
              </w:rPr>
              <w:lastRenderedPageBreak/>
              <w:t>Design</w:t>
            </w:r>
          </w:p>
          <w:p w:rsidR="00247213" w:rsidRDefault="00247213" w:rsidP="001D544B">
            <w:pPr>
              <w:spacing w:line="263" w:lineRule="auto"/>
              <w:ind w:right="320"/>
              <w:jc w:val="center"/>
              <w:rPr>
                <w:rFonts w:ascii="Arial" w:eastAsia="Arial" w:hAnsi="Arial"/>
              </w:rPr>
            </w:pPr>
            <w:r w:rsidRPr="004E5504">
              <w:rPr>
                <w:rFonts w:ascii="Arial" w:eastAsia="Arial" w:hAnsi="Arial"/>
              </w:rPr>
              <w:t>Design at this level is the creation and development of an economically viable product, process or system to meet a defined need.  It involves significant technical and intellectual challenges and can be used to integrate all engineering understanding, knowledge and skills to the solution of real and complex problems. Graduates will therefore need the knowledge, understanding and skills to:</w:t>
            </w:r>
          </w:p>
          <w:p w:rsidR="00247213" w:rsidRPr="004E5504" w:rsidRDefault="00247213" w:rsidP="001D544B">
            <w:pPr>
              <w:spacing w:line="263" w:lineRule="auto"/>
              <w:ind w:right="320"/>
              <w:jc w:val="center"/>
              <w:rPr>
                <w:rFonts w:ascii="Arial" w:eastAsia="Arial" w:hAnsi="Arial"/>
              </w:rPr>
            </w:pPr>
          </w:p>
        </w:tc>
      </w:tr>
      <w:tr w:rsidR="00247213" w:rsidRPr="003A2158" w:rsidTr="001D544B">
        <w:tc>
          <w:tcPr>
            <w:tcW w:w="3414" w:type="dxa"/>
            <w:shd w:val="clear" w:color="auto" w:fill="FFFF00"/>
          </w:tcPr>
          <w:p w:rsidR="00247213" w:rsidRPr="003A2158" w:rsidRDefault="00247213"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rsidR="00247213" w:rsidRPr="003A2158" w:rsidRDefault="00247213"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247213" w:rsidRPr="003A2158" w:rsidRDefault="00247213" w:rsidP="001D544B">
            <w:pPr>
              <w:jc w:val="center"/>
              <w:rPr>
                <w:rFonts w:ascii="Arial" w:eastAsia="Arial" w:hAnsi="Arial"/>
                <w:b/>
              </w:rPr>
            </w:pPr>
            <w:r w:rsidRPr="003A2158">
              <w:rPr>
                <w:rFonts w:ascii="Arial" w:eastAsia="Arial" w:hAnsi="Arial"/>
                <w:b/>
              </w:rPr>
              <w:t>Learning in the workplace</w:t>
            </w:r>
          </w:p>
        </w:tc>
      </w:tr>
      <w:tr w:rsidR="00247213" w:rsidTr="001D544B">
        <w:tc>
          <w:tcPr>
            <w:tcW w:w="3414" w:type="dxa"/>
          </w:tcPr>
          <w:p w:rsidR="00247213" w:rsidRDefault="00247213" w:rsidP="00247213">
            <w:pPr>
              <w:rPr>
                <w:rFonts w:ascii="Arial" w:eastAsia="Arial" w:hAnsi="Arial"/>
              </w:rPr>
            </w:pPr>
            <w:r w:rsidRPr="00247213">
              <w:rPr>
                <w:rFonts w:ascii="Arial" w:eastAsia="Arial" w:hAnsi="Arial"/>
              </w:rPr>
              <w:t>Understand and evaluate business, customer and user needs, including considerations such as the wider engineering context, public perception and aesthetics</w:t>
            </w:r>
          </w:p>
          <w:p w:rsidR="00247213" w:rsidRPr="003A2158" w:rsidRDefault="00247213" w:rsidP="001D544B"/>
        </w:tc>
        <w:tc>
          <w:tcPr>
            <w:tcW w:w="5086" w:type="dxa"/>
          </w:tcPr>
          <w:p w:rsidR="00247213" w:rsidRDefault="00247213" w:rsidP="001D544B"/>
        </w:tc>
        <w:tc>
          <w:tcPr>
            <w:tcW w:w="5387" w:type="dxa"/>
          </w:tcPr>
          <w:p w:rsidR="00247213" w:rsidRDefault="00247213" w:rsidP="001D544B"/>
        </w:tc>
      </w:tr>
      <w:tr w:rsidR="00247213" w:rsidTr="001D544B">
        <w:tc>
          <w:tcPr>
            <w:tcW w:w="3414" w:type="dxa"/>
          </w:tcPr>
          <w:p w:rsidR="00247213" w:rsidRDefault="00247213" w:rsidP="001D544B">
            <w:pPr>
              <w:rPr>
                <w:rFonts w:ascii="Arial" w:eastAsia="Arial" w:hAnsi="Arial"/>
              </w:rPr>
            </w:pPr>
            <w:r w:rsidRPr="00247213">
              <w:rPr>
                <w:rFonts w:ascii="Arial" w:eastAsia="Arial" w:hAnsi="Arial"/>
              </w:rPr>
              <w:t>Investigate and define the problem, identifying any constraints including environmental and sustainability limitations; ethical, health, safety, security and risk issues; intellectual property; codes of practice and standards</w:t>
            </w:r>
          </w:p>
          <w:p w:rsidR="00C227F9" w:rsidRPr="003A2158" w:rsidRDefault="00C227F9" w:rsidP="001D544B">
            <w:pPr>
              <w:rPr>
                <w:rFonts w:ascii="Arial" w:eastAsia="Arial" w:hAnsi="Arial"/>
              </w:rPr>
            </w:pPr>
          </w:p>
        </w:tc>
        <w:tc>
          <w:tcPr>
            <w:tcW w:w="5086" w:type="dxa"/>
          </w:tcPr>
          <w:p w:rsidR="00247213" w:rsidRDefault="00247213" w:rsidP="001D544B"/>
        </w:tc>
        <w:tc>
          <w:tcPr>
            <w:tcW w:w="5387" w:type="dxa"/>
          </w:tcPr>
          <w:p w:rsidR="00247213" w:rsidRDefault="00247213" w:rsidP="001D544B"/>
        </w:tc>
      </w:tr>
      <w:tr w:rsidR="00247213" w:rsidTr="001D544B">
        <w:tc>
          <w:tcPr>
            <w:tcW w:w="3414" w:type="dxa"/>
          </w:tcPr>
          <w:p w:rsidR="00247213" w:rsidRDefault="00247213" w:rsidP="00247213">
            <w:pPr>
              <w:rPr>
                <w:rFonts w:ascii="Arial" w:eastAsia="Arial" w:hAnsi="Arial"/>
              </w:rPr>
            </w:pPr>
            <w:r w:rsidRPr="00247213">
              <w:rPr>
                <w:rFonts w:ascii="Arial" w:eastAsia="Arial" w:hAnsi="Arial"/>
              </w:rPr>
              <w:t>Work with information that may be incomplete or uncertain, quantify the effect of this on the design and, where appropriate, use theory or experimental research to mitigate deficiencies</w:t>
            </w:r>
          </w:p>
          <w:p w:rsidR="00C227F9" w:rsidRPr="003A2158" w:rsidRDefault="00C227F9" w:rsidP="00247213">
            <w:pPr>
              <w:rPr>
                <w:rFonts w:ascii="Arial" w:eastAsia="Arial" w:hAnsi="Arial"/>
              </w:rPr>
            </w:pPr>
          </w:p>
        </w:tc>
        <w:tc>
          <w:tcPr>
            <w:tcW w:w="5086" w:type="dxa"/>
          </w:tcPr>
          <w:p w:rsidR="00247213" w:rsidRDefault="00247213" w:rsidP="001D544B"/>
        </w:tc>
        <w:tc>
          <w:tcPr>
            <w:tcW w:w="5387" w:type="dxa"/>
          </w:tcPr>
          <w:p w:rsidR="00247213" w:rsidRDefault="00247213" w:rsidP="001D544B"/>
        </w:tc>
      </w:tr>
      <w:tr w:rsidR="00247213" w:rsidTr="001D544B">
        <w:tc>
          <w:tcPr>
            <w:tcW w:w="3414" w:type="dxa"/>
          </w:tcPr>
          <w:p w:rsidR="00247213" w:rsidRDefault="00247213" w:rsidP="00247213">
            <w:pPr>
              <w:rPr>
                <w:rFonts w:ascii="Arial" w:eastAsia="Arial" w:hAnsi="Arial"/>
              </w:rPr>
            </w:pPr>
            <w:r w:rsidRPr="00247213">
              <w:rPr>
                <w:rFonts w:ascii="Arial" w:eastAsia="Arial" w:hAnsi="Arial"/>
              </w:rPr>
              <w:t>Apply advanced problem-solving skills, technical knowledge and understanding, to establish rigorous and creative solutions that are fit for purpose for all aspects of the problem including production, operation, maintenance and disposal</w:t>
            </w:r>
          </w:p>
          <w:p w:rsidR="00C227F9" w:rsidRPr="00A36AED" w:rsidRDefault="00C227F9" w:rsidP="00247213">
            <w:pPr>
              <w:rPr>
                <w:rFonts w:ascii="Arial" w:eastAsia="Arial" w:hAnsi="Arial"/>
              </w:rPr>
            </w:pPr>
          </w:p>
        </w:tc>
        <w:tc>
          <w:tcPr>
            <w:tcW w:w="5086" w:type="dxa"/>
          </w:tcPr>
          <w:p w:rsidR="00247213" w:rsidRDefault="00247213" w:rsidP="001D544B"/>
        </w:tc>
        <w:tc>
          <w:tcPr>
            <w:tcW w:w="5387" w:type="dxa"/>
          </w:tcPr>
          <w:p w:rsidR="00247213" w:rsidRDefault="00247213" w:rsidP="001D544B"/>
        </w:tc>
      </w:tr>
      <w:tr w:rsidR="00247213" w:rsidTr="001D544B">
        <w:tc>
          <w:tcPr>
            <w:tcW w:w="3414" w:type="dxa"/>
          </w:tcPr>
          <w:p w:rsidR="00247213" w:rsidRDefault="00247213" w:rsidP="00247213">
            <w:pPr>
              <w:rPr>
                <w:rFonts w:ascii="Arial" w:eastAsia="Arial" w:hAnsi="Arial"/>
              </w:rPr>
            </w:pPr>
            <w:r w:rsidRPr="00247213">
              <w:rPr>
                <w:rFonts w:ascii="Arial" w:eastAsia="Arial" w:hAnsi="Arial"/>
              </w:rPr>
              <w:lastRenderedPageBreak/>
              <w:t xml:space="preserve">Plan and manage the design process, including cost drivers, and evaluate outcomes </w:t>
            </w:r>
          </w:p>
          <w:p w:rsidR="00C227F9" w:rsidRPr="004E5504" w:rsidRDefault="00C227F9" w:rsidP="00247213">
            <w:pPr>
              <w:rPr>
                <w:rFonts w:ascii="Arial" w:eastAsia="Arial" w:hAnsi="Arial"/>
              </w:rPr>
            </w:pPr>
          </w:p>
        </w:tc>
        <w:tc>
          <w:tcPr>
            <w:tcW w:w="5086" w:type="dxa"/>
          </w:tcPr>
          <w:p w:rsidR="00247213" w:rsidRDefault="00247213" w:rsidP="001D544B"/>
        </w:tc>
        <w:tc>
          <w:tcPr>
            <w:tcW w:w="5387" w:type="dxa"/>
          </w:tcPr>
          <w:p w:rsidR="00247213" w:rsidRDefault="00247213" w:rsidP="001D544B"/>
        </w:tc>
      </w:tr>
      <w:tr w:rsidR="00247213" w:rsidTr="001D544B">
        <w:tc>
          <w:tcPr>
            <w:tcW w:w="3414" w:type="dxa"/>
          </w:tcPr>
          <w:p w:rsidR="00247213" w:rsidRDefault="00247213" w:rsidP="00247213">
            <w:pPr>
              <w:rPr>
                <w:rFonts w:ascii="Arial" w:eastAsia="Arial" w:hAnsi="Arial"/>
              </w:rPr>
            </w:pPr>
            <w:r w:rsidRPr="00247213">
              <w:rPr>
                <w:rFonts w:ascii="Arial" w:eastAsia="Arial" w:hAnsi="Arial"/>
              </w:rPr>
              <w:t>Communicate their work to technical and non-technical audiences</w:t>
            </w:r>
          </w:p>
          <w:p w:rsidR="00D108DB" w:rsidRPr="00247213" w:rsidRDefault="00D108DB" w:rsidP="00247213">
            <w:pPr>
              <w:rPr>
                <w:rFonts w:ascii="Arial" w:eastAsia="Arial" w:hAnsi="Arial"/>
              </w:rPr>
            </w:pPr>
          </w:p>
        </w:tc>
        <w:tc>
          <w:tcPr>
            <w:tcW w:w="5086" w:type="dxa"/>
          </w:tcPr>
          <w:p w:rsidR="00247213" w:rsidRDefault="00247213" w:rsidP="001D544B"/>
        </w:tc>
        <w:tc>
          <w:tcPr>
            <w:tcW w:w="5387" w:type="dxa"/>
          </w:tcPr>
          <w:p w:rsidR="00247213" w:rsidRDefault="00247213" w:rsidP="001D544B"/>
        </w:tc>
      </w:tr>
      <w:tr w:rsidR="00247213" w:rsidTr="001D544B">
        <w:tc>
          <w:tcPr>
            <w:tcW w:w="3414" w:type="dxa"/>
          </w:tcPr>
          <w:p w:rsidR="00247213" w:rsidRDefault="00247213" w:rsidP="00247213">
            <w:pPr>
              <w:rPr>
                <w:rFonts w:ascii="Arial" w:eastAsia="Arial" w:hAnsi="Arial"/>
              </w:rPr>
            </w:pPr>
            <w:r w:rsidRPr="00247213">
              <w:rPr>
                <w:rFonts w:ascii="Arial" w:eastAsia="Arial" w:hAnsi="Arial"/>
              </w:rPr>
              <w:t>Demonstrate wide knowledge and comprehensive understanding of design processes and methodologies and the ability to apply and adapt them in unfamiliar situations</w:t>
            </w:r>
          </w:p>
          <w:p w:rsidR="00D108DB" w:rsidRPr="00247213" w:rsidRDefault="00D108DB" w:rsidP="00247213">
            <w:pPr>
              <w:rPr>
                <w:rFonts w:ascii="Arial" w:eastAsia="Arial" w:hAnsi="Arial"/>
              </w:rPr>
            </w:pPr>
          </w:p>
        </w:tc>
        <w:tc>
          <w:tcPr>
            <w:tcW w:w="5086" w:type="dxa"/>
          </w:tcPr>
          <w:p w:rsidR="00247213" w:rsidRDefault="00247213" w:rsidP="001D544B"/>
        </w:tc>
        <w:tc>
          <w:tcPr>
            <w:tcW w:w="5387" w:type="dxa"/>
          </w:tcPr>
          <w:p w:rsidR="00247213" w:rsidRDefault="00247213" w:rsidP="001D544B"/>
        </w:tc>
      </w:tr>
      <w:tr w:rsidR="00247213" w:rsidTr="001D544B">
        <w:tc>
          <w:tcPr>
            <w:tcW w:w="3414" w:type="dxa"/>
          </w:tcPr>
          <w:p w:rsidR="00247213" w:rsidRDefault="00247213" w:rsidP="00247213">
            <w:pPr>
              <w:rPr>
                <w:rFonts w:ascii="Arial" w:eastAsia="Arial" w:hAnsi="Arial"/>
              </w:rPr>
            </w:pPr>
            <w:r w:rsidRPr="00247213">
              <w:rPr>
                <w:rFonts w:ascii="Arial" w:eastAsia="Arial" w:hAnsi="Arial"/>
              </w:rPr>
              <w:t>Demonstrate the ability to generate an innovative design for products, systems, components or processes to fulfil new needs</w:t>
            </w:r>
          </w:p>
          <w:p w:rsidR="00D108DB" w:rsidRPr="00247213" w:rsidRDefault="00D108DB" w:rsidP="00247213">
            <w:pPr>
              <w:rPr>
                <w:rFonts w:ascii="Arial" w:eastAsia="Arial" w:hAnsi="Arial"/>
              </w:rPr>
            </w:pPr>
          </w:p>
        </w:tc>
        <w:tc>
          <w:tcPr>
            <w:tcW w:w="5086" w:type="dxa"/>
          </w:tcPr>
          <w:p w:rsidR="00247213" w:rsidRDefault="00247213" w:rsidP="001D544B"/>
        </w:tc>
        <w:tc>
          <w:tcPr>
            <w:tcW w:w="5387" w:type="dxa"/>
          </w:tcPr>
          <w:p w:rsidR="00247213" w:rsidRDefault="00247213" w:rsidP="001D544B"/>
        </w:tc>
      </w:tr>
    </w:tbl>
    <w:p w:rsidR="00247213" w:rsidRDefault="00247213"/>
    <w:p w:rsidR="0052773A" w:rsidRDefault="0052773A"/>
    <w:p w:rsidR="0052773A" w:rsidRDefault="0052773A"/>
    <w:p w:rsidR="0052773A" w:rsidRDefault="0052773A"/>
    <w:p w:rsidR="0052773A" w:rsidRDefault="0052773A"/>
    <w:p w:rsidR="0052773A" w:rsidRDefault="0052773A"/>
    <w:p w:rsidR="0052773A" w:rsidRDefault="0052773A"/>
    <w:p w:rsidR="0052773A" w:rsidRDefault="0052773A"/>
    <w:p w:rsidR="0052773A" w:rsidRDefault="0052773A"/>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52773A" w:rsidRPr="004E5504" w:rsidTr="001D544B">
        <w:tc>
          <w:tcPr>
            <w:tcW w:w="13887" w:type="dxa"/>
            <w:gridSpan w:val="3"/>
            <w:shd w:val="clear" w:color="auto" w:fill="FFFFFF" w:themeFill="background1"/>
          </w:tcPr>
          <w:p w:rsidR="0052773A" w:rsidRDefault="0052773A" w:rsidP="001D544B">
            <w:pPr>
              <w:spacing w:line="263" w:lineRule="auto"/>
              <w:ind w:right="320"/>
              <w:jc w:val="center"/>
              <w:rPr>
                <w:rFonts w:asciiTheme="majorHAnsi" w:eastAsia="Arial" w:hAnsiTheme="majorHAnsi" w:cstheme="majorBidi"/>
                <w:b/>
                <w:color w:val="2F5496" w:themeColor="accent1" w:themeShade="BF"/>
                <w:sz w:val="32"/>
                <w:szCs w:val="32"/>
              </w:rPr>
            </w:pPr>
            <w:r w:rsidRPr="005C4272">
              <w:rPr>
                <w:rFonts w:asciiTheme="majorHAnsi" w:eastAsia="Arial" w:hAnsiTheme="majorHAnsi" w:cstheme="majorBidi"/>
                <w:b/>
                <w:color w:val="2F5496" w:themeColor="accent1" w:themeShade="BF"/>
                <w:sz w:val="32"/>
                <w:szCs w:val="32"/>
              </w:rPr>
              <w:lastRenderedPageBreak/>
              <w:t xml:space="preserve">Economic, Legal, Social, Ethical and Environmental Context  </w:t>
            </w:r>
          </w:p>
          <w:p w:rsidR="0052773A" w:rsidRDefault="0052773A" w:rsidP="001D544B">
            <w:pPr>
              <w:spacing w:line="263" w:lineRule="auto"/>
              <w:ind w:right="320"/>
              <w:jc w:val="center"/>
              <w:rPr>
                <w:rFonts w:ascii="Arial" w:eastAsia="Arial" w:hAnsi="Arial"/>
              </w:rPr>
            </w:pPr>
            <w:r w:rsidRPr="005C4272">
              <w:rPr>
                <w:rFonts w:ascii="Arial" w:eastAsia="Arial" w:hAnsi="Arial"/>
              </w:rPr>
              <w:t xml:space="preserve">Engineering activity can have impacts on the environment, on commerce, on society and on individuals. Graduates therefore need the skills to manage their activities and to be aware of the various legal and ethical constraints under which they are expected to operate, including: </w:t>
            </w:r>
          </w:p>
          <w:p w:rsidR="0052773A" w:rsidRPr="004E5504" w:rsidRDefault="0052773A" w:rsidP="001D544B">
            <w:pPr>
              <w:spacing w:line="263" w:lineRule="auto"/>
              <w:ind w:right="320"/>
              <w:jc w:val="center"/>
              <w:rPr>
                <w:rFonts w:ascii="Arial" w:eastAsia="Arial" w:hAnsi="Arial"/>
              </w:rPr>
            </w:pPr>
          </w:p>
        </w:tc>
      </w:tr>
      <w:tr w:rsidR="0052773A" w:rsidRPr="003A2158" w:rsidTr="001D544B">
        <w:tc>
          <w:tcPr>
            <w:tcW w:w="3414" w:type="dxa"/>
            <w:shd w:val="clear" w:color="auto" w:fill="FFFF00"/>
          </w:tcPr>
          <w:p w:rsidR="0052773A" w:rsidRPr="003A2158" w:rsidRDefault="0052773A"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rsidR="0052773A" w:rsidRPr="003A2158" w:rsidRDefault="0052773A"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52773A" w:rsidRPr="003A2158" w:rsidRDefault="0052773A" w:rsidP="001D544B">
            <w:pPr>
              <w:jc w:val="center"/>
              <w:rPr>
                <w:rFonts w:ascii="Arial" w:eastAsia="Arial" w:hAnsi="Arial"/>
                <w:b/>
              </w:rPr>
            </w:pPr>
            <w:r w:rsidRPr="003A2158">
              <w:rPr>
                <w:rFonts w:ascii="Arial" w:eastAsia="Arial" w:hAnsi="Arial"/>
                <w:b/>
              </w:rPr>
              <w:t>Learning in the workplace</w:t>
            </w:r>
          </w:p>
        </w:tc>
      </w:tr>
      <w:tr w:rsidR="0052773A" w:rsidTr="001D544B">
        <w:tc>
          <w:tcPr>
            <w:tcW w:w="3414" w:type="dxa"/>
          </w:tcPr>
          <w:p w:rsidR="0052773A" w:rsidRDefault="0052773A" w:rsidP="0052773A">
            <w:pPr>
              <w:rPr>
                <w:rFonts w:ascii="Arial" w:eastAsia="Arial" w:hAnsi="Arial"/>
              </w:rPr>
            </w:pPr>
            <w:r w:rsidRPr="0052773A">
              <w:rPr>
                <w:rFonts w:ascii="Arial" w:eastAsia="Arial" w:hAnsi="Arial"/>
              </w:rPr>
              <w:t>Understanding of the need for a high level of professional and ethical conduct in engineering, a knowledge of professional codes of conduct and how ethical dilemmas can arise</w:t>
            </w:r>
          </w:p>
          <w:p w:rsidR="00F5080A" w:rsidRPr="005C4272" w:rsidRDefault="00F5080A" w:rsidP="0052773A">
            <w:pPr>
              <w:rPr>
                <w:rFonts w:ascii="Arial" w:eastAsia="Arial" w:hAnsi="Arial"/>
              </w:rPr>
            </w:pPr>
          </w:p>
        </w:tc>
        <w:tc>
          <w:tcPr>
            <w:tcW w:w="5086" w:type="dxa"/>
          </w:tcPr>
          <w:p w:rsidR="0052773A" w:rsidRDefault="0052773A" w:rsidP="001D544B"/>
        </w:tc>
        <w:tc>
          <w:tcPr>
            <w:tcW w:w="5387" w:type="dxa"/>
          </w:tcPr>
          <w:p w:rsidR="0052773A" w:rsidRDefault="0052773A" w:rsidP="001D544B"/>
        </w:tc>
      </w:tr>
      <w:tr w:rsidR="0052773A" w:rsidTr="001D544B">
        <w:tc>
          <w:tcPr>
            <w:tcW w:w="3414" w:type="dxa"/>
          </w:tcPr>
          <w:p w:rsidR="0052773A" w:rsidRDefault="0052773A" w:rsidP="001D544B">
            <w:pPr>
              <w:rPr>
                <w:rFonts w:ascii="Arial" w:eastAsia="Arial" w:hAnsi="Arial"/>
              </w:rPr>
            </w:pPr>
            <w:r w:rsidRPr="0052773A">
              <w:rPr>
                <w:rFonts w:ascii="Arial" w:eastAsia="Arial" w:hAnsi="Arial"/>
              </w:rPr>
              <w:t>Knowledge and understanding of the commercial, economic and social context of engineering processes</w:t>
            </w:r>
          </w:p>
          <w:p w:rsidR="00F5080A" w:rsidRPr="003A2158" w:rsidRDefault="00F5080A" w:rsidP="001D544B">
            <w:pPr>
              <w:rPr>
                <w:rFonts w:ascii="Arial" w:eastAsia="Arial" w:hAnsi="Arial"/>
              </w:rPr>
            </w:pPr>
          </w:p>
        </w:tc>
        <w:tc>
          <w:tcPr>
            <w:tcW w:w="5086" w:type="dxa"/>
          </w:tcPr>
          <w:p w:rsidR="0052773A" w:rsidRDefault="0052773A" w:rsidP="001D544B"/>
        </w:tc>
        <w:tc>
          <w:tcPr>
            <w:tcW w:w="5387" w:type="dxa"/>
          </w:tcPr>
          <w:p w:rsidR="0052773A" w:rsidRDefault="0052773A" w:rsidP="001D544B"/>
        </w:tc>
      </w:tr>
      <w:tr w:rsidR="0052773A" w:rsidTr="001D544B">
        <w:tc>
          <w:tcPr>
            <w:tcW w:w="3414" w:type="dxa"/>
          </w:tcPr>
          <w:p w:rsidR="0052773A" w:rsidRDefault="0052773A" w:rsidP="001D544B">
            <w:pPr>
              <w:rPr>
                <w:rFonts w:ascii="Arial" w:eastAsia="Arial" w:hAnsi="Arial"/>
              </w:rPr>
            </w:pPr>
            <w:r w:rsidRPr="0052773A">
              <w:rPr>
                <w:rFonts w:ascii="Arial" w:eastAsia="Arial" w:hAnsi="Arial"/>
              </w:rPr>
              <w:t>Knowledge and understanding of management techniques, including project and change management, that may be used to achieve engineering objectives, their limitations, and how they may be applied appropriately</w:t>
            </w:r>
          </w:p>
          <w:p w:rsidR="00F5080A" w:rsidRPr="003A2158" w:rsidRDefault="00F5080A" w:rsidP="001D544B">
            <w:pPr>
              <w:rPr>
                <w:rFonts w:ascii="Arial" w:eastAsia="Arial" w:hAnsi="Arial"/>
              </w:rPr>
            </w:pPr>
          </w:p>
        </w:tc>
        <w:tc>
          <w:tcPr>
            <w:tcW w:w="5086" w:type="dxa"/>
          </w:tcPr>
          <w:p w:rsidR="0052773A" w:rsidRDefault="0052773A" w:rsidP="001D544B"/>
        </w:tc>
        <w:tc>
          <w:tcPr>
            <w:tcW w:w="5387" w:type="dxa"/>
          </w:tcPr>
          <w:p w:rsidR="0052773A" w:rsidRDefault="0052773A" w:rsidP="001D544B"/>
        </w:tc>
      </w:tr>
      <w:tr w:rsidR="0052773A" w:rsidTr="001D544B">
        <w:tc>
          <w:tcPr>
            <w:tcW w:w="3414" w:type="dxa"/>
          </w:tcPr>
          <w:p w:rsidR="003A3BA4" w:rsidRDefault="0052773A" w:rsidP="001D544B">
            <w:pPr>
              <w:rPr>
                <w:rFonts w:ascii="Arial" w:eastAsia="Arial" w:hAnsi="Arial"/>
              </w:rPr>
            </w:pPr>
            <w:r w:rsidRPr="0052773A">
              <w:rPr>
                <w:rFonts w:ascii="Arial" w:eastAsia="Arial" w:hAnsi="Arial"/>
              </w:rPr>
              <w:t>Understanding of the requirement for engineering activities to promote sustainable development and ability to apply quantitative techniques where appropriate</w:t>
            </w:r>
          </w:p>
          <w:p w:rsidR="0052773A" w:rsidRPr="00A36AED" w:rsidRDefault="0052773A" w:rsidP="001D544B">
            <w:pPr>
              <w:rPr>
                <w:rFonts w:ascii="Arial" w:eastAsia="Arial" w:hAnsi="Arial"/>
              </w:rPr>
            </w:pPr>
          </w:p>
        </w:tc>
        <w:tc>
          <w:tcPr>
            <w:tcW w:w="5086" w:type="dxa"/>
          </w:tcPr>
          <w:p w:rsidR="0052773A" w:rsidRDefault="0052773A" w:rsidP="001D544B"/>
        </w:tc>
        <w:tc>
          <w:tcPr>
            <w:tcW w:w="5387" w:type="dxa"/>
          </w:tcPr>
          <w:p w:rsidR="0052773A" w:rsidRDefault="0052773A" w:rsidP="001D544B"/>
        </w:tc>
      </w:tr>
      <w:tr w:rsidR="0052773A" w:rsidTr="001D544B">
        <w:tc>
          <w:tcPr>
            <w:tcW w:w="3414" w:type="dxa"/>
          </w:tcPr>
          <w:p w:rsidR="0052773A" w:rsidRDefault="0052773A" w:rsidP="001D544B">
            <w:pPr>
              <w:rPr>
                <w:rFonts w:ascii="Arial" w:eastAsia="Arial" w:hAnsi="Arial"/>
              </w:rPr>
            </w:pPr>
            <w:r w:rsidRPr="0052773A">
              <w:rPr>
                <w:rFonts w:ascii="Arial" w:eastAsia="Arial" w:hAnsi="Arial"/>
              </w:rPr>
              <w:lastRenderedPageBreak/>
              <w:t>Awareness of relevant legal requirements governing engineering activities, including personnel, health &amp; safety, contracts, intellectual property rights, product safety and liability issues, and an awareness that these may differ internationally</w:t>
            </w:r>
          </w:p>
          <w:p w:rsidR="00F5080A" w:rsidRPr="004E5504" w:rsidRDefault="00F5080A" w:rsidP="003A3BA4">
            <w:pPr>
              <w:rPr>
                <w:rFonts w:ascii="Arial" w:eastAsia="Arial" w:hAnsi="Arial"/>
              </w:rPr>
            </w:pPr>
          </w:p>
        </w:tc>
        <w:tc>
          <w:tcPr>
            <w:tcW w:w="5086" w:type="dxa"/>
          </w:tcPr>
          <w:p w:rsidR="0052773A" w:rsidRDefault="0052773A" w:rsidP="001D544B"/>
        </w:tc>
        <w:tc>
          <w:tcPr>
            <w:tcW w:w="5387" w:type="dxa"/>
          </w:tcPr>
          <w:p w:rsidR="0052773A" w:rsidRDefault="0052773A" w:rsidP="001D544B"/>
        </w:tc>
      </w:tr>
      <w:tr w:rsidR="003A3BA4" w:rsidTr="001D544B">
        <w:tc>
          <w:tcPr>
            <w:tcW w:w="3414" w:type="dxa"/>
          </w:tcPr>
          <w:p w:rsidR="003A3BA4" w:rsidRDefault="003A3BA4" w:rsidP="003A3BA4">
            <w:pPr>
              <w:rPr>
                <w:rFonts w:ascii="Arial" w:eastAsia="Arial" w:hAnsi="Arial"/>
              </w:rPr>
            </w:pPr>
            <w:r w:rsidRPr="0052773A">
              <w:rPr>
                <w:rFonts w:ascii="Arial" w:eastAsia="Arial" w:hAnsi="Arial"/>
              </w:rPr>
              <w:t>Knowledge and understanding of risk issues, including health and safety, environmental and commercial risk, risk assessment and risk management techniques and an ability to evaluate commercial risk</w:t>
            </w:r>
          </w:p>
          <w:p w:rsidR="003A3BA4" w:rsidRPr="0052773A" w:rsidRDefault="003A3BA4" w:rsidP="001D544B">
            <w:pPr>
              <w:rPr>
                <w:rFonts w:ascii="Arial" w:eastAsia="Arial" w:hAnsi="Arial"/>
              </w:rPr>
            </w:pPr>
          </w:p>
        </w:tc>
        <w:tc>
          <w:tcPr>
            <w:tcW w:w="5086" w:type="dxa"/>
          </w:tcPr>
          <w:p w:rsidR="003A3BA4" w:rsidRDefault="003A3BA4" w:rsidP="001D544B"/>
        </w:tc>
        <w:tc>
          <w:tcPr>
            <w:tcW w:w="5387" w:type="dxa"/>
          </w:tcPr>
          <w:p w:rsidR="003A3BA4" w:rsidRDefault="003A3BA4" w:rsidP="001D544B"/>
        </w:tc>
      </w:tr>
      <w:tr w:rsidR="0052773A" w:rsidTr="001D544B">
        <w:tc>
          <w:tcPr>
            <w:tcW w:w="3414" w:type="dxa"/>
          </w:tcPr>
          <w:p w:rsidR="0052773A" w:rsidRDefault="0052773A" w:rsidP="001D544B">
            <w:pPr>
              <w:rPr>
                <w:rFonts w:ascii="Arial" w:eastAsia="Arial" w:hAnsi="Arial"/>
              </w:rPr>
            </w:pPr>
            <w:r w:rsidRPr="0052773A">
              <w:rPr>
                <w:rFonts w:ascii="Arial" w:eastAsia="Arial" w:hAnsi="Arial"/>
              </w:rPr>
              <w:t>Understanding of the key drivers for business success, including innovation, calculated commercial risks and customer satisfaction</w:t>
            </w:r>
          </w:p>
          <w:p w:rsidR="00F5080A" w:rsidRDefault="00F5080A" w:rsidP="001D544B">
            <w:pPr>
              <w:rPr>
                <w:rFonts w:ascii="Arial" w:eastAsia="Arial" w:hAnsi="Arial"/>
              </w:rPr>
            </w:pPr>
          </w:p>
        </w:tc>
        <w:tc>
          <w:tcPr>
            <w:tcW w:w="5086" w:type="dxa"/>
          </w:tcPr>
          <w:p w:rsidR="0052773A" w:rsidRDefault="0052773A" w:rsidP="001D544B"/>
        </w:tc>
        <w:tc>
          <w:tcPr>
            <w:tcW w:w="5387" w:type="dxa"/>
          </w:tcPr>
          <w:p w:rsidR="0052773A" w:rsidRDefault="0052773A" w:rsidP="001D544B"/>
        </w:tc>
      </w:tr>
    </w:tbl>
    <w:p w:rsidR="0052773A" w:rsidRDefault="0052773A"/>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p w:rsidR="003A3BA4" w:rsidRDefault="003A3BA4"/>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3A3BA4" w:rsidRPr="004E5504" w:rsidTr="001D544B">
        <w:tc>
          <w:tcPr>
            <w:tcW w:w="13887" w:type="dxa"/>
            <w:gridSpan w:val="3"/>
            <w:shd w:val="clear" w:color="auto" w:fill="FFFFFF" w:themeFill="background1"/>
          </w:tcPr>
          <w:p w:rsidR="003A3BA4" w:rsidRDefault="003A3BA4" w:rsidP="001D544B">
            <w:pPr>
              <w:spacing w:line="263" w:lineRule="auto"/>
              <w:ind w:right="320"/>
              <w:jc w:val="center"/>
              <w:rPr>
                <w:rFonts w:asciiTheme="majorHAnsi" w:eastAsia="Arial" w:hAnsiTheme="majorHAnsi" w:cstheme="majorBidi"/>
                <w:b/>
                <w:color w:val="2F5496" w:themeColor="accent1" w:themeShade="BF"/>
                <w:sz w:val="32"/>
                <w:szCs w:val="32"/>
              </w:rPr>
            </w:pPr>
            <w:r w:rsidRPr="005C4272">
              <w:rPr>
                <w:rFonts w:asciiTheme="majorHAnsi" w:eastAsia="Arial" w:hAnsiTheme="majorHAnsi" w:cstheme="majorBidi"/>
                <w:b/>
                <w:color w:val="2F5496" w:themeColor="accent1" w:themeShade="BF"/>
                <w:sz w:val="32"/>
                <w:szCs w:val="32"/>
              </w:rPr>
              <w:lastRenderedPageBreak/>
              <w:t>E</w:t>
            </w:r>
            <w:r>
              <w:rPr>
                <w:rFonts w:asciiTheme="majorHAnsi" w:eastAsia="Arial" w:hAnsiTheme="majorHAnsi" w:cstheme="majorBidi"/>
                <w:b/>
                <w:color w:val="2F5496" w:themeColor="accent1" w:themeShade="BF"/>
                <w:sz w:val="32"/>
                <w:szCs w:val="32"/>
              </w:rPr>
              <w:t>ngineering Practice</w:t>
            </w:r>
          </w:p>
          <w:p w:rsidR="003A3BA4" w:rsidRDefault="003A3BA4" w:rsidP="001D544B">
            <w:pPr>
              <w:spacing w:line="263" w:lineRule="auto"/>
              <w:ind w:right="320"/>
              <w:jc w:val="center"/>
              <w:rPr>
                <w:rFonts w:ascii="Arial" w:eastAsia="Arial" w:hAnsi="Arial"/>
              </w:rPr>
            </w:pPr>
            <w:r w:rsidRPr="00EC6580">
              <w:rPr>
                <w:rFonts w:ascii="Arial" w:eastAsia="Arial" w:hAnsi="Arial"/>
              </w:rPr>
              <w:t>This is the practical application of engineering skills, combining theory and experience, and use of other relevant knowledge and skills. This can include:</w:t>
            </w:r>
          </w:p>
          <w:p w:rsidR="003A3BA4" w:rsidRPr="004E5504" w:rsidRDefault="003A3BA4" w:rsidP="001D544B">
            <w:pPr>
              <w:spacing w:line="263" w:lineRule="auto"/>
              <w:ind w:right="320"/>
              <w:jc w:val="center"/>
              <w:rPr>
                <w:rFonts w:ascii="Arial" w:eastAsia="Arial" w:hAnsi="Arial"/>
              </w:rPr>
            </w:pPr>
          </w:p>
        </w:tc>
      </w:tr>
      <w:tr w:rsidR="003A3BA4" w:rsidRPr="003A2158" w:rsidTr="001D544B">
        <w:tc>
          <w:tcPr>
            <w:tcW w:w="3414" w:type="dxa"/>
            <w:shd w:val="clear" w:color="auto" w:fill="FFFF00"/>
          </w:tcPr>
          <w:p w:rsidR="003A3BA4" w:rsidRPr="003A2158" w:rsidRDefault="003A3BA4"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rsidR="003A3BA4" w:rsidRPr="003A2158" w:rsidRDefault="003A3BA4"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3A3BA4" w:rsidRPr="003A2158" w:rsidRDefault="003A3BA4" w:rsidP="001D544B">
            <w:pPr>
              <w:jc w:val="center"/>
              <w:rPr>
                <w:rFonts w:ascii="Arial" w:eastAsia="Arial" w:hAnsi="Arial"/>
                <w:b/>
              </w:rPr>
            </w:pPr>
            <w:r w:rsidRPr="003A2158">
              <w:rPr>
                <w:rFonts w:ascii="Arial" w:eastAsia="Arial" w:hAnsi="Arial"/>
                <w:b/>
              </w:rPr>
              <w:t>Learning in the workplace</w:t>
            </w:r>
          </w:p>
        </w:tc>
      </w:tr>
      <w:tr w:rsidR="003A3BA4" w:rsidTr="001D544B">
        <w:tc>
          <w:tcPr>
            <w:tcW w:w="3414" w:type="dxa"/>
          </w:tcPr>
          <w:p w:rsidR="003A3BA4" w:rsidRDefault="003A3BA4" w:rsidP="001D544B">
            <w:pPr>
              <w:rPr>
                <w:rFonts w:ascii="Arial" w:eastAsia="Arial" w:hAnsi="Arial"/>
              </w:rPr>
            </w:pPr>
            <w:r w:rsidRPr="00EC6580">
              <w:rPr>
                <w:rFonts w:ascii="Arial" w:eastAsia="Arial" w:hAnsi="Arial"/>
              </w:rPr>
              <w:t>Understanding of contexts in which engineering knowledge can be applied (for example operations and management, application and development of technology, etc.)</w:t>
            </w:r>
          </w:p>
          <w:p w:rsidR="003A3BA4" w:rsidRPr="005C4272" w:rsidRDefault="003A3BA4" w:rsidP="001D544B">
            <w:pPr>
              <w:rPr>
                <w:rFonts w:ascii="Arial" w:eastAsia="Arial" w:hAnsi="Arial"/>
              </w:rPr>
            </w:pPr>
          </w:p>
        </w:tc>
        <w:tc>
          <w:tcPr>
            <w:tcW w:w="5086" w:type="dxa"/>
          </w:tcPr>
          <w:p w:rsidR="003A3BA4" w:rsidRDefault="003A3BA4" w:rsidP="001D544B"/>
        </w:tc>
        <w:tc>
          <w:tcPr>
            <w:tcW w:w="5387" w:type="dxa"/>
          </w:tcPr>
          <w:p w:rsidR="003A3BA4" w:rsidRDefault="003A3BA4" w:rsidP="001D544B"/>
        </w:tc>
      </w:tr>
      <w:tr w:rsidR="003A3BA4" w:rsidTr="001D544B">
        <w:tc>
          <w:tcPr>
            <w:tcW w:w="3414" w:type="dxa"/>
          </w:tcPr>
          <w:p w:rsidR="003A3BA4" w:rsidRDefault="003A3BA4" w:rsidP="003A3BA4">
            <w:pPr>
              <w:rPr>
                <w:rFonts w:ascii="Arial" w:eastAsia="Arial" w:hAnsi="Arial"/>
              </w:rPr>
            </w:pPr>
            <w:r w:rsidRPr="003A3BA4">
              <w:rPr>
                <w:rFonts w:ascii="Arial" w:eastAsia="Arial" w:hAnsi="Arial"/>
              </w:rPr>
              <w:t xml:space="preserve">Knowledge of characteristics of </w:t>
            </w:r>
            <w:proofErr w:type="gramStart"/>
            <w:r w:rsidRPr="003A3BA4">
              <w:rPr>
                <w:rFonts w:ascii="Arial" w:eastAsia="Arial" w:hAnsi="Arial"/>
              </w:rPr>
              <w:t>particular equipment</w:t>
            </w:r>
            <w:proofErr w:type="gramEnd"/>
            <w:r w:rsidRPr="003A3BA4">
              <w:rPr>
                <w:rFonts w:ascii="Arial" w:eastAsia="Arial" w:hAnsi="Arial"/>
              </w:rPr>
              <w:t>, processes or products, with extensive knowledge and understanding of a wide range of engineering materials and components</w:t>
            </w:r>
          </w:p>
          <w:p w:rsidR="00D66155" w:rsidRPr="003A2158" w:rsidRDefault="00D66155" w:rsidP="003A3BA4">
            <w:pPr>
              <w:rPr>
                <w:rFonts w:ascii="Arial" w:eastAsia="Arial" w:hAnsi="Arial"/>
              </w:rPr>
            </w:pPr>
          </w:p>
        </w:tc>
        <w:tc>
          <w:tcPr>
            <w:tcW w:w="5086" w:type="dxa"/>
          </w:tcPr>
          <w:p w:rsidR="003A3BA4" w:rsidRDefault="003A3BA4" w:rsidP="001D544B"/>
        </w:tc>
        <w:tc>
          <w:tcPr>
            <w:tcW w:w="5387" w:type="dxa"/>
          </w:tcPr>
          <w:p w:rsidR="003A3BA4" w:rsidRDefault="003A3BA4" w:rsidP="001D544B"/>
        </w:tc>
      </w:tr>
      <w:tr w:rsidR="003A3BA4" w:rsidTr="001D544B">
        <w:tc>
          <w:tcPr>
            <w:tcW w:w="3414" w:type="dxa"/>
          </w:tcPr>
          <w:p w:rsidR="003A3BA4" w:rsidRDefault="003A3BA4" w:rsidP="001D544B">
            <w:pPr>
              <w:rPr>
                <w:rFonts w:ascii="Arial" w:eastAsia="Arial" w:hAnsi="Arial"/>
              </w:rPr>
            </w:pPr>
            <w:r w:rsidRPr="00EC6580">
              <w:rPr>
                <w:rFonts w:ascii="Arial" w:eastAsia="Arial" w:hAnsi="Arial"/>
              </w:rPr>
              <w:t>Ability to apply relevant practical and laboratory skills</w:t>
            </w:r>
          </w:p>
          <w:p w:rsidR="003A3BA4" w:rsidRPr="003A2158" w:rsidRDefault="003A3BA4" w:rsidP="001D544B">
            <w:pPr>
              <w:rPr>
                <w:rFonts w:ascii="Arial" w:eastAsia="Arial" w:hAnsi="Arial"/>
              </w:rPr>
            </w:pPr>
          </w:p>
        </w:tc>
        <w:tc>
          <w:tcPr>
            <w:tcW w:w="5086" w:type="dxa"/>
          </w:tcPr>
          <w:p w:rsidR="003A3BA4" w:rsidRDefault="003A3BA4" w:rsidP="001D544B"/>
        </w:tc>
        <w:tc>
          <w:tcPr>
            <w:tcW w:w="5387" w:type="dxa"/>
          </w:tcPr>
          <w:p w:rsidR="003A3BA4" w:rsidRDefault="003A3BA4" w:rsidP="001D544B"/>
        </w:tc>
      </w:tr>
      <w:tr w:rsidR="003A3BA4" w:rsidTr="001D544B">
        <w:tc>
          <w:tcPr>
            <w:tcW w:w="3414" w:type="dxa"/>
          </w:tcPr>
          <w:p w:rsidR="003A3BA4" w:rsidRDefault="003A3BA4" w:rsidP="001D544B">
            <w:pPr>
              <w:rPr>
                <w:rFonts w:ascii="Arial" w:eastAsia="Arial" w:hAnsi="Arial"/>
              </w:rPr>
            </w:pPr>
            <w:r w:rsidRPr="00EC6580">
              <w:rPr>
                <w:rFonts w:ascii="Arial" w:eastAsia="Arial" w:hAnsi="Arial"/>
              </w:rPr>
              <w:t>Understanding of the use of technical literature and</w:t>
            </w:r>
          </w:p>
          <w:p w:rsidR="003A3BA4" w:rsidRPr="00A36AED" w:rsidRDefault="003A3BA4" w:rsidP="001D544B">
            <w:pPr>
              <w:rPr>
                <w:rFonts w:ascii="Arial" w:eastAsia="Arial" w:hAnsi="Arial"/>
              </w:rPr>
            </w:pPr>
            <w:r w:rsidRPr="00EC6580">
              <w:rPr>
                <w:rFonts w:ascii="Arial" w:eastAsia="Arial" w:hAnsi="Arial"/>
              </w:rPr>
              <w:t>other information sources</w:t>
            </w:r>
          </w:p>
        </w:tc>
        <w:tc>
          <w:tcPr>
            <w:tcW w:w="5086" w:type="dxa"/>
          </w:tcPr>
          <w:p w:rsidR="003A3BA4" w:rsidRDefault="003A3BA4" w:rsidP="001D544B"/>
        </w:tc>
        <w:tc>
          <w:tcPr>
            <w:tcW w:w="5387" w:type="dxa"/>
          </w:tcPr>
          <w:p w:rsidR="003A3BA4" w:rsidRDefault="003A3BA4" w:rsidP="001D544B"/>
        </w:tc>
      </w:tr>
      <w:tr w:rsidR="003A3BA4" w:rsidTr="001D544B">
        <w:tc>
          <w:tcPr>
            <w:tcW w:w="3414" w:type="dxa"/>
          </w:tcPr>
          <w:p w:rsidR="003A3BA4" w:rsidRDefault="003A3BA4" w:rsidP="001D544B">
            <w:pPr>
              <w:rPr>
                <w:rFonts w:ascii="Arial" w:eastAsia="Arial" w:hAnsi="Arial"/>
              </w:rPr>
            </w:pPr>
            <w:r w:rsidRPr="00EC6580">
              <w:rPr>
                <w:rFonts w:ascii="Arial" w:eastAsia="Arial" w:hAnsi="Arial"/>
              </w:rPr>
              <w:t>Knowledge of relevant legal and contractual issues</w:t>
            </w:r>
          </w:p>
          <w:p w:rsidR="003A3BA4" w:rsidRPr="004E5504" w:rsidRDefault="003A3BA4" w:rsidP="001D544B">
            <w:pPr>
              <w:rPr>
                <w:rFonts w:ascii="Arial" w:eastAsia="Arial" w:hAnsi="Arial"/>
              </w:rPr>
            </w:pPr>
          </w:p>
        </w:tc>
        <w:tc>
          <w:tcPr>
            <w:tcW w:w="5086" w:type="dxa"/>
          </w:tcPr>
          <w:p w:rsidR="003A3BA4" w:rsidRDefault="003A3BA4" w:rsidP="001D544B"/>
        </w:tc>
        <w:tc>
          <w:tcPr>
            <w:tcW w:w="5387" w:type="dxa"/>
          </w:tcPr>
          <w:p w:rsidR="003A3BA4" w:rsidRDefault="003A3BA4" w:rsidP="001D544B"/>
        </w:tc>
      </w:tr>
      <w:tr w:rsidR="003A3BA4" w:rsidTr="001D544B">
        <w:trPr>
          <w:trHeight w:val="694"/>
        </w:trPr>
        <w:tc>
          <w:tcPr>
            <w:tcW w:w="3414" w:type="dxa"/>
          </w:tcPr>
          <w:p w:rsidR="003A3BA4" w:rsidRPr="005C4272" w:rsidRDefault="003A3BA4" w:rsidP="001D544B">
            <w:pPr>
              <w:rPr>
                <w:rFonts w:ascii="Arial" w:eastAsia="Arial" w:hAnsi="Arial"/>
              </w:rPr>
            </w:pPr>
            <w:r w:rsidRPr="00EC6580">
              <w:rPr>
                <w:rFonts w:ascii="Arial" w:eastAsia="Arial" w:hAnsi="Arial"/>
              </w:rPr>
              <w:t>Understanding of appropriate codes of practice and industry standards</w:t>
            </w:r>
          </w:p>
        </w:tc>
        <w:tc>
          <w:tcPr>
            <w:tcW w:w="5086" w:type="dxa"/>
          </w:tcPr>
          <w:p w:rsidR="003A3BA4" w:rsidRDefault="003A3BA4" w:rsidP="001D544B"/>
        </w:tc>
        <w:tc>
          <w:tcPr>
            <w:tcW w:w="5387" w:type="dxa"/>
          </w:tcPr>
          <w:p w:rsidR="003A3BA4" w:rsidRDefault="003A3BA4" w:rsidP="001D544B"/>
        </w:tc>
      </w:tr>
      <w:tr w:rsidR="003A3BA4" w:rsidTr="001D544B">
        <w:trPr>
          <w:trHeight w:val="694"/>
        </w:trPr>
        <w:tc>
          <w:tcPr>
            <w:tcW w:w="3414" w:type="dxa"/>
          </w:tcPr>
          <w:p w:rsidR="003A3BA4" w:rsidRDefault="003A3BA4" w:rsidP="001D544B">
            <w:pPr>
              <w:rPr>
                <w:rFonts w:ascii="Arial" w:eastAsia="Arial" w:hAnsi="Arial"/>
              </w:rPr>
            </w:pPr>
            <w:r w:rsidRPr="00EC6580">
              <w:rPr>
                <w:rFonts w:ascii="Arial" w:eastAsia="Arial" w:hAnsi="Arial"/>
              </w:rPr>
              <w:t>Awareness of quality issues and their application to continuous improvement</w:t>
            </w:r>
          </w:p>
          <w:p w:rsidR="003A3BA4" w:rsidRPr="00EC6580" w:rsidRDefault="003A3BA4" w:rsidP="001D544B">
            <w:pPr>
              <w:rPr>
                <w:rFonts w:ascii="Arial" w:eastAsia="Arial" w:hAnsi="Arial"/>
              </w:rPr>
            </w:pPr>
          </w:p>
        </w:tc>
        <w:tc>
          <w:tcPr>
            <w:tcW w:w="5086" w:type="dxa"/>
          </w:tcPr>
          <w:p w:rsidR="003A3BA4" w:rsidRDefault="003A3BA4" w:rsidP="001D544B"/>
        </w:tc>
        <w:tc>
          <w:tcPr>
            <w:tcW w:w="5387" w:type="dxa"/>
          </w:tcPr>
          <w:p w:rsidR="003A3BA4" w:rsidRDefault="003A3BA4" w:rsidP="001D544B"/>
        </w:tc>
      </w:tr>
      <w:tr w:rsidR="003A3BA4" w:rsidTr="001D544B">
        <w:trPr>
          <w:trHeight w:val="694"/>
        </w:trPr>
        <w:tc>
          <w:tcPr>
            <w:tcW w:w="3414" w:type="dxa"/>
          </w:tcPr>
          <w:p w:rsidR="003A3BA4" w:rsidRPr="00EC6580" w:rsidRDefault="003A3BA4" w:rsidP="001D544B">
            <w:pPr>
              <w:rPr>
                <w:rFonts w:ascii="Arial" w:eastAsia="Arial" w:hAnsi="Arial"/>
              </w:rPr>
            </w:pPr>
            <w:r w:rsidRPr="00EC6580">
              <w:rPr>
                <w:rFonts w:ascii="Arial" w:eastAsia="Arial" w:hAnsi="Arial"/>
              </w:rPr>
              <w:t>Ability to work with technical uncertainty</w:t>
            </w:r>
          </w:p>
        </w:tc>
        <w:tc>
          <w:tcPr>
            <w:tcW w:w="5086" w:type="dxa"/>
          </w:tcPr>
          <w:p w:rsidR="003A3BA4" w:rsidRDefault="003A3BA4" w:rsidP="001D544B"/>
        </w:tc>
        <w:tc>
          <w:tcPr>
            <w:tcW w:w="5387" w:type="dxa"/>
          </w:tcPr>
          <w:p w:rsidR="003A3BA4" w:rsidRDefault="003A3BA4" w:rsidP="001D544B"/>
        </w:tc>
      </w:tr>
      <w:tr w:rsidR="00D66155" w:rsidTr="001D544B">
        <w:trPr>
          <w:trHeight w:val="694"/>
        </w:trPr>
        <w:tc>
          <w:tcPr>
            <w:tcW w:w="3414" w:type="dxa"/>
          </w:tcPr>
          <w:p w:rsidR="00D66155" w:rsidRDefault="00D66155" w:rsidP="001D544B">
            <w:pPr>
              <w:rPr>
                <w:rFonts w:ascii="Arial" w:eastAsia="Arial" w:hAnsi="Arial"/>
              </w:rPr>
            </w:pPr>
            <w:r w:rsidRPr="00D66155">
              <w:rPr>
                <w:rFonts w:ascii="Arial" w:eastAsia="Arial" w:hAnsi="Arial"/>
              </w:rPr>
              <w:lastRenderedPageBreak/>
              <w:t>A thorough understanding of current practice and its limitations, and some appreciation of likely new developments</w:t>
            </w:r>
          </w:p>
          <w:p w:rsidR="00D66155" w:rsidRPr="00EC6580" w:rsidRDefault="00D66155" w:rsidP="001D544B">
            <w:pPr>
              <w:rPr>
                <w:rFonts w:ascii="Arial" w:eastAsia="Arial" w:hAnsi="Arial"/>
              </w:rPr>
            </w:pPr>
          </w:p>
        </w:tc>
        <w:tc>
          <w:tcPr>
            <w:tcW w:w="5086" w:type="dxa"/>
          </w:tcPr>
          <w:p w:rsidR="00D66155" w:rsidRDefault="00D66155" w:rsidP="001D544B"/>
        </w:tc>
        <w:tc>
          <w:tcPr>
            <w:tcW w:w="5387" w:type="dxa"/>
          </w:tcPr>
          <w:p w:rsidR="00D66155" w:rsidRDefault="00D66155" w:rsidP="001D544B"/>
        </w:tc>
      </w:tr>
      <w:tr w:rsidR="00D66155" w:rsidTr="001D544B">
        <w:trPr>
          <w:trHeight w:val="694"/>
        </w:trPr>
        <w:tc>
          <w:tcPr>
            <w:tcW w:w="3414" w:type="dxa"/>
          </w:tcPr>
          <w:p w:rsidR="00D66155" w:rsidRDefault="00D66155" w:rsidP="001D544B">
            <w:pPr>
              <w:rPr>
                <w:rFonts w:ascii="Arial" w:eastAsia="Arial" w:hAnsi="Arial"/>
              </w:rPr>
            </w:pPr>
            <w:r w:rsidRPr="00D66155">
              <w:rPr>
                <w:rFonts w:ascii="Arial" w:eastAsia="Arial" w:hAnsi="Arial"/>
              </w:rPr>
              <w:t>Ability to apply engineering techniques taking account of a range of commercial and industrial constraints</w:t>
            </w:r>
          </w:p>
          <w:p w:rsidR="00D66155" w:rsidRPr="00D66155" w:rsidRDefault="00D66155" w:rsidP="001D544B">
            <w:pPr>
              <w:rPr>
                <w:rFonts w:ascii="Arial" w:eastAsia="Arial" w:hAnsi="Arial"/>
              </w:rPr>
            </w:pPr>
          </w:p>
        </w:tc>
        <w:tc>
          <w:tcPr>
            <w:tcW w:w="5086" w:type="dxa"/>
          </w:tcPr>
          <w:p w:rsidR="00D66155" w:rsidRDefault="00D66155" w:rsidP="001D544B"/>
        </w:tc>
        <w:tc>
          <w:tcPr>
            <w:tcW w:w="5387" w:type="dxa"/>
          </w:tcPr>
          <w:p w:rsidR="00D66155" w:rsidRDefault="00D66155" w:rsidP="001D544B"/>
        </w:tc>
      </w:tr>
      <w:tr w:rsidR="003A3BA4" w:rsidTr="001D544B">
        <w:trPr>
          <w:trHeight w:val="694"/>
        </w:trPr>
        <w:tc>
          <w:tcPr>
            <w:tcW w:w="3414" w:type="dxa"/>
          </w:tcPr>
          <w:p w:rsidR="003A3BA4" w:rsidRDefault="00D66155" w:rsidP="00D66155">
            <w:pPr>
              <w:rPr>
                <w:rFonts w:ascii="Arial" w:eastAsia="Arial" w:hAnsi="Arial"/>
              </w:rPr>
            </w:pPr>
            <w:r w:rsidRPr="00D66155">
              <w:rPr>
                <w:rFonts w:ascii="Arial" w:eastAsia="Arial" w:hAnsi="Arial"/>
              </w:rPr>
              <w:t>Understanding of different roles within an engineering team and the ability to exercise initiative and personal responsibility, which may be as a team member or leader</w:t>
            </w:r>
          </w:p>
          <w:p w:rsidR="00D66155" w:rsidRPr="00EC6580" w:rsidRDefault="00D66155" w:rsidP="00D66155">
            <w:pPr>
              <w:rPr>
                <w:rFonts w:ascii="Arial" w:eastAsia="Arial" w:hAnsi="Arial"/>
              </w:rPr>
            </w:pPr>
          </w:p>
        </w:tc>
        <w:tc>
          <w:tcPr>
            <w:tcW w:w="5086" w:type="dxa"/>
          </w:tcPr>
          <w:p w:rsidR="003A3BA4" w:rsidRDefault="003A3BA4" w:rsidP="001D544B"/>
        </w:tc>
        <w:tc>
          <w:tcPr>
            <w:tcW w:w="5387" w:type="dxa"/>
          </w:tcPr>
          <w:p w:rsidR="003A3BA4" w:rsidRDefault="003A3BA4" w:rsidP="001D544B"/>
        </w:tc>
      </w:tr>
    </w:tbl>
    <w:p w:rsidR="003A3BA4" w:rsidRDefault="003A3BA4"/>
    <w:p w:rsidR="007E37DF" w:rsidRDefault="007E37DF"/>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p w:rsidR="004744EA" w:rsidRDefault="004744EA"/>
    <w:tbl>
      <w:tblPr>
        <w:tblStyle w:val="TableGrid"/>
        <w:tblpPr w:leftFromText="180" w:rightFromText="180" w:vertAnchor="text" w:horzAnchor="margin" w:tblpY="-59"/>
        <w:tblW w:w="0" w:type="auto"/>
        <w:tblLook w:val="04A0" w:firstRow="1" w:lastRow="0" w:firstColumn="1" w:lastColumn="0" w:noHBand="0" w:noVBand="1"/>
      </w:tblPr>
      <w:tblGrid>
        <w:gridCol w:w="3414"/>
        <w:gridCol w:w="5086"/>
        <w:gridCol w:w="5387"/>
      </w:tblGrid>
      <w:tr w:rsidR="004744EA" w:rsidRPr="004E5504" w:rsidTr="001D544B">
        <w:tc>
          <w:tcPr>
            <w:tcW w:w="13887" w:type="dxa"/>
            <w:gridSpan w:val="3"/>
            <w:shd w:val="clear" w:color="auto" w:fill="FFFFFF" w:themeFill="background1"/>
          </w:tcPr>
          <w:p w:rsidR="004744EA" w:rsidRDefault="004744EA" w:rsidP="001D544B">
            <w:pPr>
              <w:spacing w:line="263" w:lineRule="auto"/>
              <w:ind w:right="320"/>
              <w:jc w:val="center"/>
              <w:rPr>
                <w:rFonts w:asciiTheme="majorHAnsi" w:eastAsia="Arial" w:hAnsiTheme="majorHAnsi" w:cstheme="majorBidi"/>
                <w:b/>
                <w:color w:val="2F5496" w:themeColor="accent1" w:themeShade="BF"/>
                <w:sz w:val="32"/>
                <w:szCs w:val="32"/>
              </w:rPr>
            </w:pPr>
            <w:r>
              <w:rPr>
                <w:rFonts w:asciiTheme="majorHAnsi" w:eastAsia="Arial" w:hAnsiTheme="majorHAnsi" w:cstheme="majorBidi"/>
                <w:b/>
                <w:color w:val="2F5496" w:themeColor="accent1" w:themeShade="BF"/>
                <w:sz w:val="32"/>
                <w:szCs w:val="32"/>
              </w:rPr>
              <w:t>Additional General Skills</w:t>
            </w:r>
          </w:p>
          <w:p w:rsidR="004744EA" w:rsidRDefault="004744EA" w:rsidP="001D544B">
            <w:pPr>
              <w:spacing w:line="263" w:lineRule="auto"/>
              <w:ind w:right="320"/>
              <w:jc w:val="center"/>
              <w:rPr>
                <w:rFonts w:ascii="Arial" w:eastAsia="Arial" w:hAnsi="Arial"/>
              </w:rPr>
            </w:pPr>
            <w:r w:rsidRPr="00E75393">
              <w:rPr>
                <w:rFonts w:ascii="Arial" w:eastAsia="Arial" w:hAnsi="Arial"/>
              </w:rPr>
              <w:t xml:space="preserve">Graduates must have developed transferable skills, additional to those set out in the other learning outcomes, that will be of value in a wide range of situations, including the ability to: </w:t>
            </w:r>
          </w:p>
          <w:p w:rsidR="004744EA" w:rsidRPr="004E5504" w:rsidRDefault="004744EA" w:rsidP="001D544B">
            <w:pPr>
              <w:spacing w:line="263" w:lineRule="auto"/>
              <w:ind w:right="320"/>
              <w:jc w:val="center"/>
              <w:rPr>
                <w:rFonts w:ascii="Arial" w:eastAsia="Arial" w:hAnsi="Arial"/>
              </w:rPr>
            </w:pPr>
          </w:p>
        </w:tc>
      </w:tr>
      <w:tr w:rsidR="004744EA" w:rsidRPr="003A2158" w:rsidTr="001D544B">
        <w:tc>
          <w:tcPr>
            <w:tcW w:w="3414" w:type="dxa"/>
            <w:shd w:val="clear" w:color="auto" w:fill="FFFF00"/>
          </w:tcPr>
          <w:p w:rsidR="004744EA" w:rsidRPr="003A2158" w:rsidRDefault="004744EA" w:rsidP="001D544B">
            <w:pPr>
              <w:jc w:val="center"/>
              <w:rPr>
                <w:rFonts w:ascii="Arial" w:eastAsia="Arial" w:hAnsi="Arial"/>
                <w:b/>
              </w:rPr>
            </w:pPr>
            <w:r>
              <w:rPr>
                <w:rFonts w:ascii="Arial" w:eastAsia="Arial" w:hAnsi="Arial"/>
                <w:b/>
                <w:highlight w:val="yellow"/>
              </w:rPr>
              <w:t>M</w:t>
            </w:r>
            <w:r w:rsidRPr="003A2158">
              <w:rPr>
                <w:rFonts w:ascii="Arial" w:eastAsia="Arial" w:hAnsi="Arial"/>
                <w:b/>
                <w:highlight w:val="yellow"/>
              </w:rPr>
              <w:t>Eng Learning Outcomes</w:t>
            </w:r>
          </w:p>
        </w:tc>
        <w:tc>
          <w:tcPr>
            <w:tcW w:w="5086" w:type="dxa"/>
            <w:shd w:val="clear" w:color="auto" w:fill="D9E2F3" w:themeFill="accent1" w:themeFillTint="33"/>
          </w:tcPr>
          <w:p w:rsidR="004744EA" w:rsidRPr="003A2158" w:rsidRDefault="004744EA" w:rsidP="001D544B">
            <w:pPr>
              <w:jc w:val="center"/>
              <w:rPr>
                <w:rFonts w:ascii="Arial" w:eastAsia="Arial" w:hAnsi="Arial"/>
                <w:b/>
              </w:rPr>
            </w:pPr>
            <w:r w:rsidRPr="003A2158">
              <w:rPr>
                <w:rFonts w:ascii="Arial" w:eastAsia="Arial" w:hAnsi="Arial"/>
                <w:b/>
              </w:rPr>
              <w:t>Formal Learning</w:t>
            </w:r>
          </w:p>
        </w:tc>
        <w:tc>
          <w:tcPr>
            <w:tcW w:w="5387" w:type="dxa"/>
            <w:shd w:val="clear" w:color="auto" w:fill="D9E2F3" w:themeFill="accent1" w:themeFillTint="33"/>
          </w:tcPr>
          <w:p w:rsidR="004744EA" w:rsidRPr="003A2158" w:rsidRDefault="004744EA" w:rsidP="001D544B">
            <w:pPr>
              <w:jc w:val="center"/>
              <w:rPr>
                <w:rFonts w:ascii="Arial" w:eastAsia="Arial" w:hAnsi="Arial"/>
                <w:b/>
              </w:rPr>
            </w:pPr>
            <w:r w:rsidRPr="003A2158">
              <w:rPr>
                <w:rFonts w:ascii="Arial" w:eastAsia="Arial" w:hAnsi="Arial"/>
                <w:b/>
              </w:rPr>
              <w:t>Learning in the workplace</w:t>
            </w:r>
          </w:p>
        </w:tc>
      </w:tr>
      <w:tr w:rsidR="004744EA" w:rsidTr="001D544B">
        <w:tc>
          <w:tcPr>
            <w:tcW w:w="3414" w:type="dxa"/>
          </w:tcPr>
          <w:p w:rsidR="004744EA" w:rsidRDefault="004744EA" w:rsidP="001D544B">
            <w:pPr>
              <w:rPr>
                <w:rFonts w:ascii="Arial" w:eastAsia="Arial" w:hAnsi="Arial"/>
              </w:rPr>
            </w:pPr>
            <w:r w:rsidRPr="00E75393">
              <w:rPr>
                <w:rFonts w:ascii="Arial" w:eastAsia="Arial" w:hAnsi="Arial"/>
              </w:rPr>
              <w:t>Apply their skills in problem solving, communication, information retrieval, working with others and the effective use of general IT facilities</w:t>
            </w:r>
          </w:p>
          <w:p w:rsidR="004744EA" w:rsidRPr="005C4272" w:rsidRDefault="004744EA" w:rsidP="001D544B">
            <w:pPr>
              <w:rPr>
                <w:rFonts w:ascii="Arial" w:eastAsia="Arial" w:hAnsi="Arial"/>
              </w:rPr>
            </w:pPr>
          </w:p>
        </w:tc>
        <w:tc>
          <w:tcPr>
            <w:tcW w:w="5086" w:type="dxa"/>
          </w:tcPr>
          <w:p w:rsidR="004744EA" w:rsidRDefault="004744EA" w:rsidP="001D544B"/>
        </w:tc>
        <w:tc>
          <w:tcPr>
            <w:tcW w:w="5387" w:type="dxa"/>
          </w:tcPr>
          <w:p w:rsidR="004744EA" w:rsidRDefault="004744EA" w:rsidP="001D544B"/>
        </w:tc>
      </w:tr>
      <w:tr w:rsidR="004744EA" w:rsidTr="001D544B">
        <w:tc>
          <w:tcPr>
            <w:tcW w:w="3414" w:type="dxa"/>
          </w:tcPr>
          <w:p w:rsidR="004744EA" w:rsidRDefault="004744EA" w:rsidP="001D544B">
            <w:pPr>
              <w:rPr>
                <w:rFonts w:ascii="Arial" w:eastAsia="Arial" w:hAnsi="Arial"/>
              </w:rPr>
            </w:pPr>
            <w:r w:rsidRPr="00E75393">
              <w:rPr>
                <w:rFonts w:ascii="Arial" w:eastAsia="Arial" w:hAnsi="Arial"/>
              </w:rPr>
              <w:t>Plan self-learning and improve performance, as the foundation for lifelong learning/CPD</w:t>
            </w:r>
          </w:p>
          <w:p w:rsidR="004744EA" w:rsidRPr="003A2158" w:rsidRDefault="004744EA" w:rsidP="001D544B">
            <w:pPr>
              <w:rPr>
                <w:rFonts w:ascii="Arial" w:eastAsia="Arial" w:hAnsi="Arial"/>
              </w:rPr>
            </w:pPr>
          </w:p>
        </w:tc>
        <w:tc>
          <w:tcPr>
            <w:tcW w:w="5086" w:type="dxa"/>
          </w:tcPr>
          <w:p w:rsidR="004744EA" w:rsidRDefault="004744EA" w:rsidP="001D544B"/>
        </w:tc>
        <w:tc>
          <w:tcPr>
            <w:tcW w:w="5387" w:type="dxa"/>
          </w:tcPr>
          <w:p w:rsidR="004744EA" w:rsidRDefault="004744EA" w:rsidP="001D544B"/>
        </w:tc>
      </w:tr>
      <w:tr w:rsidR="004744EA" w:rsidTr="001D544B">
        <w:tc>
          <w:tcPr>
            <w:tcW w:w="3414" w:type="dxa"/>
          </w:tcPr>
          <w:p w:rsidR="004744EA" w:rsidRDefault="004744EA" w:rsidP="001D544B">
            <w:pPr>
              <w:rPr>
                <w:rFonts w:ascii="Arial" w:eastAsia="Arial" w:hAnsi="Arial"/>
              </w:rPr>
            </w:pPr>
            <w:r w:rsidRPr="004744EA">
              <w:rPr>
                <w:rFonts w:ascii="Arial" w:eastAsia="Arial" w:hAnsi="Arial"/>
              </w:rPr>
              <w:t xml:space="preserve">Monitor and adjust a personal programme of work on an ongoing basis </w:t>
            </w:r>
          </w:p>
          <w:p w:rsidR="004744EA" w:rsidRPr="003A2158" w:rsidRDefault="004744EA" w:rsidP="001D544B">
            <w:pPr>
              <w:rPr>
                <w:rFonts w:ascii="Arial" w:eastAsia="Arial" w:hAnsi="Arial"/>
              </w:rPr>
            </w:pPr>
          </w:p>
        </w:tc>
        <w:tc>
          <w:tcPr>
            <w:tcW w:w="5086" w:type="dxa"/>
          </w:tcPr>
          <w:p w:rsidR="004744EA" w:rsidRDefault="004744EA" w:rsidP="001D544B"/>
        </w:tc>
        <w:tc>
          <w:tcPr>
            <w:tcW w:w="5387" w:type="dxa"/>
          </w:tcPr>
          <w:p w:rsidR="004744EA" w:rsidRDefault="004744EA" w:rsidP="001D544B"/>
        </w:tc>
      </w:tr>
      <w:tr w:rsidR="004744EA" w:rsidTr="001D544B">
        <w:tc>
          <w:tcPr>
            <w:tcW w:w="3414" w:type="dxa"/>
          </w:tcPr>
          <w:p w:rsidR="004744EA" w:rsidRDefault="004744EA" w:rsidP="001D544B">
            <w:pPr>
              <w:rPr>
                <w:rFonts w:ascii="Arial" w:eastAsia="Arial" w:hAnsi="Arial"/>
              </w:rPr>
            </w:pPr>
            <w:r w:rsidRPr="00E75393">
              <w:rPr>
                <w:rFonts w:ascii="Arial" w:eastAsia="Arial" w:hAnsi="Arial"/>
              </w:rPr>
              <w:t>Exercise initiative and personal responsibility, which may be as a team member or leader</w:t>
            </w:r>
          </w:p>
          <w:p w:rsidR="004744EA" w:rsidRPr="00A36AED" w:rsidRDefault="004744EA" w:rsidP="001D544B">
            <w:pPr>
              <w:rPr>
                <w:rFonts w:ascii="Arial" w:eastAsia="Arial" w:hAnsi="Arial"/>
              </w:rPr>
            </w:pPr>
          </w:p>
        </w:tc>
        <w:tc>
          <w:tcPr>
            <w:tcW w:w="5086" w:type="dxa"/>
          </w:tcPr>
          <w:p w:rsidR="004744EA" w:rsidRDefault="004744EA" w:rsidP="001D544B"/>
        </w:tc>
        <w:tc>
          <w:tcPr>
            <w:tcW w:w="5387" w:type="dxa"/>
          </w:tcPr>
          <w:p w:rsidR="004744EA" w:rsidRDefault="004744EA" w:rsidP="001D544B"/>
        </w:tc>
      </w:tr>
    </w:tbl>
    <w:p w:rsidR="004744EA" w:rsidRDefault="004744EA"/>
    <w:sectPr w:rsidR="004744EA" w:rsidSect="00885E80">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B59" w:rsidRDefault="006B4B59" w:rsidP="006B4B59">
      <w:r>
        <w:separator/>
      </w:r>
    </w:p>
  </w:endnote>
  <w:endnote w:type="continuationSeparator" w:id="0">
    <w:p w:rsidR="006B4B59" w:rsidRDefault="006B4B59" w:rsidP="006B4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FF" w:rsidRDefault="00287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FF" w:rsidRDefault="00287C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FF" w:rsidRDefault="00287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B59" w:rsidRDefault="006B4B59" w:rsidP="006B4B59">
      <w:r>
        <w:separator/>
      </w:r>
    </w:p>
  </w:footnote>
  <w:footnote w:type="continuationSeparator" w:id="0">
    <w:p w:rsidR="006B4B59" w:rsidRDefault="006B4B59" w:rsidP="006B4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FF" w:rsidRDefault="00287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B59" w:rsidRDefault="006B4B59">
    <w:pPr>
      <w:pStyle w:val="Header"/>
    </w:pPr>
    <w:r w:rsidRPr="00EE48D8">
      <w:rPr>
        <w:b/>
        <w:noProof/>
        <w:szCs w:val="24"/>
      </w:rPr>
      <w:drawing>
        <wp:anchor distT="0" distB="0" distL="114300" distR="114300" simplePos="0" relativeHeight="251658240" behindDoc="1" locked="0" layoutInCell="1" allowOverlap="1" wp14:anchorId="21319DB0">
          <wp:simplePos x="0" y="0"/>
          <wp:positionH relativeFrom="column">
            <wp:posOffset>19050</wp:posOffset>
          </wp:positionH>
          <wp:positionV relativeFrom="paragraph">
            <wp:posOffset>-182880</wp:posOffset>
          </wp:positionV>
          <wp:extent cx="1762125" cy="361950"/>
          <wp:effectExtent l="0" t="0" r="9525" b="0"/>
          <wp:wrapTight wrapText="bothSides">
            <wp:wrapPolygon edited="0">
              <wp:start x="0" y="0"/>
              <wp:lineTo x="0" y="20463"/>
              <wp:lineTo x="21483" y="20463"/>
              <wp:lineTo x="21483" y="0"/>
              <wp:lineTo x="0" y="0"/>
            </wp:wrapPolygon>
          </wp:wrapTight>
          <wp:docPr id="2" name="Picture 2" descr="ciht_logo_po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ht_logo_pos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2125" cy="361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7CFF" w:rsidRDefault="00287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A1548"/>
    <w:multiLevelType w:val="hybridMultilevel"/>
    <w:tmpl w:val="2D44E188"/>
    <w:lvl w:ilvl="0" w:tplc="7FB48478">
      <w:start w:val="1"/>
      <w:numFmt w:val="bullet"/>
      <w:lvlText w:val=""/>
      <w:lvlJc w:val="left"/>
      <w:pPr>
        <w:tabs>
          <w:tab w:val="num" w:pos="720"/>
        </w:tabs>
        <w:ind w:left="720" w:hanging="360"/>
      </w:pPr>
      <w:rPr>
        <w:rFonts w:ascii="Symbol" w:hAnsi="Symbol" w:hint="default"/>
      </w:rPr>
    </w:lvl>
    <w:lvl w:ilvl="1" w:tplc="92FE9096" w:tentative="1">
      <w:start w:val="1"/>
      <w:numFmt w:val="bullet"/>
      <w:lvlText w:val="o"/>
      <w:lvlJc w:val="left"/>
      <w:pPr>
        <w:tabs>
          <w:tab w:val="num" w:pos="1440"/>
        </w:tabs>
        <w:ind w:left="1440" w:hanging="360"/>
      </w:pPr>
      <w:rPr>
        <w:rFonts w:ascii="Courier New" w:hAnsi="Courier New" w:cs="Wingdings" w:hint="default"/>
      </w:rPr>
    </w:lvl>
    <w:lvl w:ilvl="2" w:tplc="7332B14A" w:tentative="1">
      <w:start w:val="1"/>
      <w:numFmt w:val="bullet"/>
      <w:lvlText w:val=""/>
      <w:lvlJc w:val="left"/>
      <w:pPr>
        <w:tabs>
          <w:tab w:val="num" w:pos="2160"/>
        </w:tabs>
        <w:ind w:left="2160" w:hanging="360"/>
      </w:pPr>
      <w:rPr>
        <w:rFonts w:ascii="Wingdings" w:hAnsi="Wingdings" w:hint="default"/>
      </w:rPr>
    </w:lvl>
    <w:lvl w:ilvl="3" w:tplc="0EC4B338" w:tentative="1">
      <w:start w:val="1"/>
      <w:numFmt w:val="bullet"/>
      <w:lvlText w:val=""/>
      <w:lvlJc w:val="left"/>
      <w:pPr>
        <w:tabs>
          <w:tab w:val="num" w:pos="2880"/>
        </w:tabs>
        <w:ind w:left="2880" w:hanging="360"/>
      </w:pPr>
      <w:rPr>
        <w:rFonts w:ascii="Symbol" w:hAnsi="Symbol" w:hint="default"/>
      </w:rPr>
    </w:lvl>
    <w:lvl w:ilvl="4" w:tplc="DB804036" w:tentative="1">
      <w:start w:val="1"/>
      <w:numFmt w:val="bullet"/>
      <w:lvlText w:val="o"/>
      <w:lvlJc w:val="left"/>
      <w:pPr>
        <w:tabs>
          <w:tab w:val="num" w:pos="3600"/>
        </w:tabs>
        <w:ind w:left="3600" w:hanging="360"/>
      </w:pPr>
      <w:rPr>
        <w:rFonts w:ascii="Courier New" w:hAnsi="Courier New" w:cs="Wingdings" w:hint="default"/>
      </w:rPr>
    </w:lvl>
    <w:lvl w:ilvl="5" w:tplc="A24CB9E4" w:tentative="1">
      <w:start w:val="1"/>
      <w:numFmt w:val="bullet"/>
      <w:lvlText w:val=""/>
      <w:lvlJc w:val="left"/>
      <w:pPr>
        <w:tabs>
          <w:tab w:val="num" w:pos="4320"/>
        </w:tabs>
        <w:ind w:left="4320" w:hanging="360"/>
      </w:pPr>
      <w:rPr>
        <w:rFonts w:ascii="Wingdings" w:hAnsi="Wingdings" w:hint="default"/>
      </w:rPr>
    </w:lvl>
    <w:lvl w:ilvl="6" w:tplc="D06A0CD2" w:tentative="1">
      <w:start w:val="1"/>
      <w:numFmt w:val="bullet"/>
      <w:lvlText w:val=""/>
      <w:lvlJc w:val="left"/>
      <w:pPr>
        <w:tabs>
          <w:tab w:val="num" w:pos="5040"/>
        </w:tabs>
        <w:ind w:left="5040" w:hanging="360"/>
      </w:pPr>
      <w:rPr>
        <w:rFonts w:ascii="Symbol" w:hAnsi="Symbol" w:hint="default"/>
      </w:rPr>
    </w:lvl>
    <w:lvl w:ilvl="7" w:tplc="21FC4C32" w:tentative="1">
      <w:start w:val="1"/>
      <w:numFmt w:val="bullet"/>
      <w:lvlText w:val="o"/>
      <w:lvlJc w:val="left"/>
      <w:pPr>
        <w:tabs>
          <w:tab w:val="num" w:pos="5760"/>
        </w:tabs>
        <w:ind w:left="5760" w:hanging="360"/>
      </w:pPr>
      <w:rPr>
        <w:rFonts w:ascii="Courier New" w:hAnsi="Courier New" w:cs="Wingdings" w:hint="default"/>
      </w:rPr>
    </w:lvl>
    <w:lvl w:ilvl="8" w:tplc="84A06A2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D33E32"/>
    <w:multiLevelType w:val="hybridMultilevel"/>
    <w:tmpl w:val="A3EA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641B40"/>
    <w:multiLevelType w:val="hybridMultilevel"/>
    <w:tmpl w:val="33000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751AF"/>
    <w:multiLevelType w:val="hybridMultilevel"/>
    <w:tmpl w:val="BC245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4462F5"/>
    <w:multiLevelType w:val="hybridMultilevel"/>
    <w:tmpl w:val="08FC0D1C"/>
    <w:lvl w:ilvl="0" w:tplc="BB16B292">
      <w:start w:val="1"/>
      <w:numFmt w:val="bullet"/>
      <w:lvlText w:val=""/>
      <w:lvlJc w:val="left"/>
      <w:pPr>
        <w:tabs>
          <w:tab w:val="num" w:pos="720"/>
        </w:tabs>
        <w:ind w:left="720" w:hanging="360"/>
      </w:pPr>
      <w:rPr>
        <w:rFonts w:ascii="Symbol" w:hAnsi="Symbol" w:hint="default"/>
      </w:rPr>
    </w:lvl>
    <w:lvl w:ilvl="1" w:tplc="344007C4" w:tentative="1">
      <w:start w:val="1"/>
      <w:numFmt w:val="bullet"/>
      <w:lvlText w:val="o"/>
      <w:lvlJc w:val="left"/>
      <w:pPr>
        <w:tabs>
          <w:tab w:val="num" w:pos="1440"/>
        </w:tabs>
        <w:ind w:left="1440" w:hanging="360"/>
      </w:pPr>
      <w:rPr>
        <w:rFonts w:ascii="Courier New" w:hAnsi="Courier New" w:cs="Wingdings" w:hint="default"/>
      </w:rPr>
    </w:lvl>
    <w:lvl w:ilvl="2" w:tplc="450C2AA2" w:tentative="1">
      <w:start w:val="1"/>
      <w:numFmt w:val="bullet"/>
      <w:lvlText w:val=""/>
      <w:lvlJc w:val="left"/>
      <w:pPr>
        <w:tabs>
          <w:tab w:val="num" w:pos="2160"/>
        </w:tabs>
        <w:ind w:left="2160" w:hanging="360"/>
      </w:pPr>
      <w:rPr>
        <w:rFonts w:ascii="Wingdings" w:hAnsi="Wingdings" w:hint="default"/>
      </w:rPr>
    </w:lvl>
    <w:lvl w:ilvl="3" w:tplc="14267080" w:tentative="1">
      <w:start w:val="1"/>
      <w:numFmt w:val="bullet"/>
      <w:lvlText w:val=""/>
      <w:lvlJc w:val="left"/>
      <w:pPr>
        <w:tabs>
          <w:tab w:val="num" w:pos="2880"/>
        </w:tabs>
        <w:ind w:left="2880" w:hanging="360"/>
      </w:pPr>
      <w:rPr>
        <w:rFonts w:ascii="Symbol" w:hAnsi="Symbol" w:hint="default"/>
      </w:rPr>
    </w:lvl>
    <w:lvl w:ilvl="4" w:tplc="71E0FCCC" w:tentative="1">
      <w:start w:val="1"/>
      <w:numFmt w:val="bullet"/>
      <w:lvlText w:val="o"/>
      <w:lvlJc w:val="left"/>
      <w:pPr>
        <w:tabs>
          <w:tab w:val="num" w:pos="3600"/>
        </w:tabs>
        <w:ind w:left="3600" w:hanging="360"/>
      </w:pPr>
      <w:rPr>
        <w:rFonts w:ascii="Courier New" w:hAnsi="Courier New" w:cs="Wingdings" w:hint="default"/>
      </w:rPr>
    </w:lvl>
    <w:lvl w:ilvl="5" w:tplc="E7B4886E" w:tentative="1">
      <w:start w:val="1"/>
      <w:numFmt w:val="bullet"/>
      <w:lvlText w:val=""/>
      <w:lvlJc w:val="left"/>
      <w:pPr>
        <w:tabs>
          <w:tab w:val="num" w:pos="4320"/>
        </w:tabs>
        <w:ind w:left="4320" w:hanging="360"/>
      </w:pPr>
      <w:rPr>
        <w:rFonts w:ascii="Wingdings" w:hAnsi="Wingdings" w:hint="default"/>
      </w:rPr>
    </w:lvl>
    <w:lvl w:ilvl="6" w:tplc="4FBE97C8" w:tentative="1">
      <w:start w:val="1"/>
      <w:numFmt w:val="bullet"/>
      <w:lvlText w:val=""/>
      <w:lvlJc w:val="left"/>
      <w:pPr>
        <w:tabs>
          <w:tab w:val="num" w:pos="5040"/>
        </w:tabs>
        <w:ind w:left="5040" w:hanging="360"/>
      </w:pPr>
      <w:rPr>
        <w:rFonts w:ascii="Symbol" w:hAnsi="Symbol" w:hint="default"/>
      </w:rPr>
    </w:lvl>
    <w:lvl w:ilvl="7" w:tplc="5D867130" w:tentative="1">
      <w:start w:val="1"/>
      <w:numFmt w:val="bullet"/>
      <w:lvlText w:val="o"/>
      <w:lvlJc w:val="left"/>
      <w:pPr>
        <w:tabs>
          <w:tab w:val="num" w:pos="5760"/>
        </w:tabs>
        <w:ind w:left="5760" w:hanging="360"/>
      </w:pPr>
      <w:rPr>
        <w:rFonts w:ascii="Courier New" w:hAnsi="Courier New" w:cs="Wingdings" w:hint="default"/>
      </w:rPr>
    </w:lvl>
    <w:lvl w:ilvl="8" w:tplc="CBFABA3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271820"/>
    <w:multiLevelType w:val="hybridMultilevel"/>
    <w:tmpl w:val="6186E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E80"/>
    <w:rsid w:val="0002708A"/>
    <w:rsid w:val="00030AA7"/>
    <w:rsid w:val="0019638A"/>
    <w:rsid w:val="002239A4"/>
    <w:rsid w:val="00247213"/>
    <w:rsid w:val="00252806"/>
    <w:rsid w:val="00287CFF"/>
    <w:rsid w:val="00313A10"/>
    <w:rsid w:val="003354C2"/>
    <w:rsid w:val="0038135A"/>
    <w:rsid w:val="00390381"/>
    <w:rsid w:val="003A3BA4"/>
    <w:rsid w:val="004744EA"/>
    <w:rsid w:val="0052773A"/>
    <w:rsid w:val="0066241C"/>
    <w:rsid w:val="006B4B59"/>
    <w:rsid w:val="007E37DF"/>
    <w:rsid w:val="00885E80"/>
    <w:rsid w:val="009546E2"/>
    <w:rsid w:val="00B57BAE"/>
    <w:rsid w:val="00BC0C32"/>
    <w:rsid w:val="00C227F9"/>
    <w:rsid w:val="00D108DB"/>
    <w:rsid w:val="00D55EF3"/>
    <w:rsid w:val="00D66155"/>
    <w:rsid w:val="00DC2E3E"/>
    <w:rsid w:val="00EF3121"/>
    <w:rsid w:val="00F33779"/>
    <w:rsid w:val="00F5080A"/>
    <w:rsid w:val="00F73473"/>
    <w:rsid w:val="00FC6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7FEF5D"/>
  <w15:chartTrackingRefBased/>
  <w15:docId w15:val="{03D529DF-5819-4036-B01E-BC8D1932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5E80"/>
    <w:pPr>
      <w:spacing w:after="0" w:line="240" w:lineRule="auto"/>
    </w:pPr>
    <w:rPr>
      <w:rFonts w:ascii="Calibri" w:eastAsia="Calibri" w:hAnsi="Calibri" w:cs="Arial"/>
      <w:sz w:val="20"/>
      <w:szCs w:val="20"/>
      <w:lang w:eastAsia="en-GB"/>
    </w:rPr>
  </w:style>
  <w:style w:type="paragraph" w:styleId="Heading1">
    <w:name w:val="heading 1"/>
    <w:basedOn w:val="Normal"/>
    <w:next w:val="Normal"/>
    <w:link w:val="Heading1Char"/>
    <w:uiPriority w:val="9"/>
    <w:qFormat/>
    <w:rsid w:val="00885E80"/>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5E80"/>
    <w:rPr>
      <w:rFonts w:asciiTheme="majorHAnsi" w:eastAsiaTheme="majorEastAsia" w:hAnsiTheme="majorHAnsi" w:cstheme="majorBidi"/>
      <w:color w:val="2F5496" w:themeColor="accent1" w:themeShade="BF"/>
      <w:sz w:val="32"/>
      <w:szCs w:val="32"/>
      <w:lang w:eastAsia="en-GB"/>
    </w:rPr>
  </w:style>
  <w:style w:type="table" w:styleId="TableGrid">
    <w:name w:val="Table Grid"/>
    <w:basedOn w:val="TableNormal"/>
    <w:uiPriority w:val="39"/>
    <w:rsid w:val="00885E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4B59"/>
    <w:pPr>
      <w:tabs>
        <w:tab w:val="center" w:pos="4513"/>
        <w:tab w:val="right" w:pos="9026"/>
      </w:tabs>
    </w:pPr>
  </w:style>
  <w:style w:type="character" w:customStyle="1" w:styleId="HeaderChar">
    <w:name w:val="Header Char"/>
    <w:basedOn w:val="DefaultParagraphFont"/>
    <w:link w:val="Header"/>
    <w:uiPriority w:val="99"/>
    <w:rsid w:val="006B4B59"/>
    <w:rPr>
      <w:rFonts w:ascii="Calibri" w:eastAsia="Calibri" w:hAnsi="Calibri" w:cs="Arial"/>
      <w:sz w:val="20"/>
      <w:szCs w:val="20"/>
      <w:lang w:eastAsia="en-GB"/>
    </w:rPr>
  </w:style>
  <w:style w:type="paragraph" w:styleId="Footer">
    <w:name w:val="footer"/>
    <w:basedOn w:val="Normal"/>
    <w:link w:val="FooterChar"/>
    <w:uiPriority w:val="99"/>
    <w:unhideWhenUsed/>
    <w:rsid w:val="006B4B59"/>
    <w:pPr>
      <w:tabs>
        <w:tab w:val="center" w:pos="4513"/>
        <w:tab w:val="right" w:pos="9026"/>
      </w:tabs>
    </w:pPr>
  </w:style>
  <w:style w:type="character" w:customStyle="1" w:styleId="FooterChar">
    <w:name w:val="Footer Char"/>
    <w:basedOn w:val="DefaultParagraphFont"/>
    <w:link w:val="Footer"/>
    <w:uiPriority w:val="99"/>
    <w:rsid w:val="006B4B59"/>
    <w:rPr>
      <w:rFonts w:ascii="Calibri" w:eastAsia="Calibri" w:hAnsi="Calibri" w:cs="Arial"/>
      <w:sz w:val="20"/>
      <w:szCs w:val="20"/>
      <w:lang w:eastAsia="en-GB"/>
    </w:rPr>
  </w:style>
  <w:style w:type="paragraph" w:styleId="ListParagraph">
    <w:name w:val="List Paragraph"/>
    <w:basedOn w:val="Normal"/>
    <w:uiPriority w:val="34"/>
    <w:qFormat/>
    <w:rsid w:val="00BC0C32"/>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313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A10"/>
    <w:rPr>
      <w:rFonts w:ascii="Segoe UI" w:eastAsia="Calibri" w:hAnsi="Segoe UI" w:cs="Segoe UI"/>
      <w:sz w:val="18"/>
      <w:szCs w:val="18"/>
      <w:lang w:eastAsia="en-GB"/>
    </w:rPr>
  </w:style>
  <w:style w:type="paragraph" w:styleId="BodyText">
    <w:name w:val="Body Text"/>
    <w:basedOn w:val="Normal"/>
    <w:link w:val="BodyTextChar"/>
    <w:rsid w:val="00390381"/>
    <w:pPr>
      <w:jc w:val="center"/>
    </w:pPr>
    <w:rPr>
      <w:rFonts w:ascii="Times New Roman" w:eastAsia="Times New Roman" w:hAnsi="Times New Roman" w:cs="Times New Roman"/>
      <w:sz w:val="36"/>
      <w:lang w:eastAsia="en-US"/>
    </w:rPr>
  </w:style>
  <w:style w:type="character" w:customStyle="1" w:styleId="BodyTextChar">
    <w:name w:val="Body Text Char"/>
    <w:basedOn w:val="DefaultParagraphFont"/>
    <w:link w:val="BodyText"/>
    <w:rsid w:val="00390381"/>
    <w:rPr>
      <w:rFonts w:ascii="Times New Roman" w:eastAsia="Times New Roman" w:hAnsi="Times New Roman" w:cs="Times New Roman"/>
      <w:sz w:val="36"/>
      <w:szCs w:val="20"/>
    </w:rPr>
  </w:style>
  <w:style w:type="character" w:styleId="Hyperlink">
    <w:name w:val="Hyperlink"/>
    <w:basedOn w:val="DefaultParagraphFont"/>
    <w:uiPriority w:val="99"/>
    <w:unhideWhenUsed/>
    <w:rsid w:val="00DC2E3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12</Pages>
  <Words>1603</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Saunders</dc:creator>
  <cp:keywords/>
  <dc:description/>
  <cp:lastModifiedBy>Greg Saunders</cp:lastModifiedBy>
  <cp:revision>24</cp:revision>
  <cp:lastPrinted>2019-01-25T11:43:00Z</cp:lastPrinted>
  <dcterms:created xsi:type="dcterms:W3CDTF">2019-01-24T16:05:00Z</dcterms:created>
  <dcterms:modified xsi:type="dcterms:W3CDTF">2019-01-25T12:42:00Z</dcterms:modified>
</cp:coreProperties>
</file>